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326BC2E9">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危险废物（液）处理处置服务采购项目（第二次）</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1803BDB1">
      <w:pPr>
        <w:pStyle w:val="9"/>
      </w:pPr>
    </w:p>
    <w:p w14:paraId="3041F9A0">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危险废物（液）处理处置服务采购项目（第二次）</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5000" w:type="pct"/>
        <w:tblInd w:w="0" w:type="dxa"/>
        <w:tblLayout w:type="fixed"/>
        <w:tblCellMar>
          <w:top w:w="0" w:type="dxa"/>
          <w:left w:w="108" w:type="dxa"/>
          <w:bottom w:w="0" w:type="dxa"/>
          <w:right w:w="108" w:type="dxa"/>
        </w:tblCellMar>
      </w:tblPr>
      <w:tblGrid>
        <w:gridCol w:w="816"/>
        <w:gridCol w:w="2966"/>
        <w:gridCol w:w="2963"/>
        <w:gridCol w:w="1778"/>
      </w:tblGrid>
      <w:tr w14:paraId="114B125B">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vAlign w:val="center"/>
          </w:tcPr>
          <w:p w14:paraId="061816E2">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739" w:type="pct"/>
            <w:tcBorders>
              <w:top w:val="single" w:color="auto" w:sz="4" w:space="0"/>
              <w:left w:val="nil"/>
              <w:bottom w:val="single" w:color="auto" w:sz="4" w:space="0"/>
              <w:right w:val="single" w:color="auto" w:sz="4" w:space="0"/>
            </w:tcBorders>
            <w:vAlign w:val="center"/>
          </w:tcPr>
          <w:p w14:paraId="65328ADB">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737" w:type="pct"/>
            <w:tcBorders>
              <w:top w:val="single" w:color="auto" w:sz="4" w:space="0"/>
              <w:left w:val="nil"/>
              <w:bottom w:val="single" w:color="auto" w:sz="4" w:space="0"/>
              <w:right w:val="single" w:color="auto" w:sz="4" w:space="0"/>
            </w:tcBorders>
            <w:vAlign w:val="center"/>
          </w:tcPr>
          <w:p w14:paraId="5F05DA95">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废物（液）代码</w:t>
            </w:r>
          </w:p>
        </w:tc>
        <w:tc>
          <w:tcPr>
            <w:tcW w:w="1043" w:type="pct"/>
            <w:tcBorders>
              <w:top w:val="single" w:color="auto" w:sz="4" w:space="0"/>
              <w:left w:val="nil"/>
              <w:bottom w:val="single" w:color="auto" w:sz="4" w:space="0"/>
              <w:right w:val="single" w:color="auto" w:sz="4" w:space="0"/>
            </w:tcBorders>
            <w:vAlign w:val="center"/>
          </w:tcPr>
          <w:p w14:paraId="4789ECB7">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数量</w:t>
            </w:r>
          </w:p>
        </w:tc>
      </w:tr>
      <w:tr w14:paraId="3DFB834F">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080BF9CA">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4E7A6DDC">
            <w:pPr>
              <w:pStyle w:val="40"/>
              <w:spacing w:after="78" w:line="640" w:lineRule="exact"/>
              <w:ind w:firstLine="0" w:firstLineChars="0"/>
              <w:jc w:val="center"/>
              <w:rPr>
                <w:rFonts w:hint="eastAsia" w:ascii="仿宋" w:hAnsi="仿宋" w:eastAsia="仿宋" w:cs="仿宋"/>
                <w:sz w:val="32"/>
                <w:szCs w:val="32"/>
              </w:rPr>
            </w:pPr>
            <w:r>
              <w:rPr>
                <w:rFonts w:hint="eastAsia" w:ascii="Times New Roman" w:hAnsi="Times New Roman" w:eastAsia="仿宋_GB2312"/>
                <w:bCs/>
                <w:color w:val="000000"/>
                <w:sz w:val="32"/>
                <w:szCs w:val="32"/>
              </w:rPr>
              <w:t>废矿物油与含矿物油废物（废机油）</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14:paraId="49D56298">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HW08(900-249-08）</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60B940E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0.5吨</w:t>
            </w:r>
          </w:p>
        </w:tc>
      </w:tr>
      <w:tr w14:paraId="0323CB9A">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215AFFCE">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2</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42A8A682">
            <w:pPr>
              <w:pStyle w:val="40"/>
              <w:spacing w:after="78" w:line="640" w:lineRule="exact"/>
              <w:ind w:firstLine="0" w:firstLineChars="0"/>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油抹布</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14:paraId="34529524">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HW49（900-041-49）</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2E2CAAC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0.05吨</w:t>
            </w:r>
          </w:p>
        </w:tc>
      </w:tr>
      <w:tr w14:paraId="6FB11ED9">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153EACE8">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3</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34410479">
            <w:pPr>
              <w:pStyle w:val="40"/>
              <w:spacing w:after="78" w:line="640" w:lineRule="exact"/>
              <w:ind w:firstLine="0" w:firstLineChars="0"/>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废空桶</w:t>
            </w:r>
          </w:p>
        </w:tc>
        <w:tc>
          <w:tcPr>
            <w:tcW w:w="1737" w:type="pct"/>
            <w:tcBorders>
              <w:top w:val="single" w:color="auto" w:sz="4" w:space="0"/>
              <w:left w:val="single" w:color="auto" w:sz="4" w:space="0"/>
              <w:bottom w:val="single" w:color="auto" w:sz="4" w:space="0"/>
              <w:right w:val="single" w:color="auto" w:sz="4" w:space="0"/>
            </w:tcBorders>
            <w:shd w:val="clear" w:color="auto" w:fill="auto"/>
          </w:tcPr>
          <w:p w14:paraId="70739027">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HW49（900-041-49）</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4EE67B5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6个</w:t>
            </w:r>
          </w:p>
        </w:tc>
      </w:tr>
      <w:tr w14:paraId="0FF2C839">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72036D37">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4</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576F8EE">
            <w:pPr>
              <w:pStyle w:val="40"/>
              <w:spacing w:after="78" w:line="640" w:lineRule="exact"/>
              <w:ind w:firstLine="0" w:firstLineChars="0"/>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废酸</w:t>
            </w:r>
          </w:p>
        </w:tc>
        <w:tc>
          <w:tcPr>
            <w:tcW w:w="1737" w:type="pct"/>
            <w:tcBorders>
              <w:top w:val="single" w:color="auto" w:sz="4" w:space="0"/>
              <w:left w:val="single" w:color="auto" w:sz="4" w:space="0"/>
              <w:bottom w:val="single" w:color="auto" w:sz="4" w:space="0"/>
              <w:right w:val="single" w:color="auto" w:sz="4" w:space="0"/>
            </w:tcBorders>
            <w:shd w:val="clear" w:color="auto" w:fill="auto"/>
          </w:tcPr>
          <w:p w14:paraId="29662271">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HW34（900-349-34）</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1725FE35">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0.5吨</w:t>
            </w:r>
          </w:p>
        </w:tc>
      </w:tr>
      <w:tr w14:paraId="78787BDF">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5FD7A8CC">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5</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0AF40110">
            <w:pPr>
              <w:pStyle w:val="40"/>
              <w:spacing w:after="78" w:line="640" w:lineRule="exact"/>
              <w:ind w:firstLine="0" w:firstLineChars="0"/>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废碱</w:t>
            </w:r>
          </w:p>
        </w:tc>
        <w:tc>
          <w:tcPr>
            <w:tcW w:w="1737" w:type="pct"/>
            <w:tcBorders>
              <w:top w:val="single" w:color="auto" w:sz="4" w:space="0"/>
              <w:left w:val="single" w:color="auto" w:sz="4" w:space="0"/>
              <w:bottom w:val="single" w:color="auto" w:sz="4" w:space="0"/>
              <w:right w:val="single" w:color="auto" w:sz="4" w:space="0"/>
            </w:tcBorders>
            <w:shd w:val="clear" w:color="auto" w:fill="auto"/>
          </w:tcPr>
          <w:p w14:paraId="743F62F6">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HW35（900-356-35）</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5D51F6CF">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0.5吨</w:t>
            </w:r>
          </w:p>
        </w:tc>
      </w:tr>
      <w:tr w14:paraId="7C46CB71">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3E433269">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6</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613744D">
            <w:pPr>
              <w:pStyle w:val="40"/>
              <w:spacing w:after="78" w:line="640" w:lineRule="exact"/>
              <w:ind w:firstLine="0" w:firstLineChars="0"/>
              <w:jc w:val="center"/>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废灯管</w:t>
            </w:r>
          </w:p>
        </w:tc>
        <w:tc>
          <w:tcPr>
            <w:tcW w:w="1737" w:type="pct"/>
            <w:tcBorders>
              <w:top w:val="single" w:color="auto" w:sz="4" w:space="0"/>
              <w:left w:val="single" w:color="auto" w:sz="4" w:space="0"/>
              <w:bottom w:val="single" w:color="auto" w:sz="4" w:space="0"/>
              <w:right w:val="single" w:color="auto" w:sz="4" w:space="0"/>
            </w:tcBorders>
            <w:shd w:val="clear" w:color="auto" w:fill="auto"/>
          </w:tcPr>
          <w:p w14:paraId="6102CFFB">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HW29(900-023-29)</w:t>
            </w:r>
          </w:p>
        </w:tc>
        <w:tc>
          <w:tcPr>
            <w:tcW w:w="1043" w:type="pct"/>
            <w:tcBorders>
              <w:top w:val="single" w:color="auto" w:sz="4" w:space="0"/>
              <w:left w:val="single" w:color="auto" w:sz="4" w:space="0"/>
              <w:bottom w:val="single" w:color="auto" w:sz="4" w:space="0"/>
              <w:right w:val="single" w:color="auto" w:sz="4" w:space="0"/>
            </w:tcBorders>
            <w:shd w:val="clear" w:color="auto" w:fill="auto"/>
            <w:vAlign w:val="center"/>
          </w:tcPr>
          <w:p w14:paraId="15B5FD71">
            <w:pPr>
              <w:pStyle w:val="40"/>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0.01吨</w:t>
            </w:r>
          </w:p>
        </w:tc>
      </w:tr>
    </w:tbl>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供应商报价应包括但不限于运输服务费、装卸及包装费、转移联单及行政手续费、处理处置费等与本合同全部工作内容有关的一切费用。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（三）限价要求：1万元（报价总价不得超过限价要求，否则做无效报价）。</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r>
        <w:rPr>
          <w:rFonts w:ascii="Times New Roman" w:hAnsi="Times New Roman" w:eastAsia="仿宋_GB2312"/>
          <w:bCs/>
          <w:color w:val="000000"/>
          <w:sz w:val="32"/>
          <w:szCs w:val="32"/>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r>
        <w:rPr>
          <w:rFonts w:hint="eastAsia" w:ascii="Times New Roman" w:hAnsi="Times New Roman" w:eastAsia="仿宋_GB2312"/>
          <w:bCs/>
          <w:color w:val="000000"/>
          <w:sz w:val="32"/>
          <w:szCs w:val="32"/>
        </w:rPr>
        <w:t>。</w:t>
      </w:r>
    </w:p>
    <w:p w14:paraId="7E04C7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（五）付款方式：合同签定后支付合同价总额30%作为预付款，危险废物（液）运输后凭转移联单付清全部款项。</w:t>
      </w:r>
    </w:p>
    <w:p w14:paraId="551342EB">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（六）</w:t>
      </w:r>
      <w:r>
        <w:rPr>
          <w:rFonts w:hint="eastAsia" w:ascii="Times New Roman" w:hAnsi="Times New Roman" w:eastAsia="仿宋" w:cs="仿宋"/>
          <w:kern w:val="0"/>
          <w:sz w:val="32"/>
          <w:szCs w:val="32"/>
        </w:rPr>
        <w:t>合同有效期内，乙方免费提供</w:t>
      </w:r>
      <w:r>
        <w:rPr>
          <w:rFonts w:ascii="Times New Roman" w:hAnsi="Times New Roman" w:eastAsia="仿宋" w:cs="仿宋"/>
          <w:kern w:val="0"/>
          <w:sz w:val="32"/>
          <w:szCs w:val="32"/>
        </w:rPr>
        <w:t>2</w:t>
      </w:r>
      <w:r>
        <w:rPr>
          <w:rFonts w:hint="eastAsia" w:ascii="Times New Roman" w:hAnsi="Times New Roman" w:eastAsia="仿宋" w:cs="仿宋"/>
          <w:kern w:val="0"/>
          <w:sz w:val="32"/>
          <w:szCs w:val="32"/>
        </w:rPr>
        <w:t>次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5EFB0690">
      <w:pPr>
        <w:widowControl/>
        <w:tabs>
          <w:tab w:val="left" w:pos="7665"/>
        </w:tabs>
        <w:spacing w:after="78" w:line="640" w:lineRule="exact"/>
        <w:ind w:firstLine="640" w:firstLineChars="200"/>
        <w:rPr>
          <w:rFonts w:ascii="Times New Roman" w:hAnsi="Times New Roman" w:eastAsia="仿宋" w:cs="仿宋"/>
          <w:kern w:val="0"/>
          <w:sz w:val="32"/>
          <w:szCs w:val="32"/>
        </w:rPr>
      </w:pPr>
      <w:r>
        <w:rPr>
          <w:rFonts w:hint="eastAsia" w:ascii="Times New Roman" w:hAnsi="Times New Roman" w:eastAsia="仿宋" w:cs="仿宋"/>
          <w:kern w:val="0"/>
          <w:sz w:val="32"/>
          <w:szCs w:val="32"/>
        </w:rPr>
        <w:t>（七）在合同有效期内，乙方为甲方处理工业废物（液）不超过上述表格所列预计量（超出表格所列工业废物（液）种类的，如乙方另行接受甲方处理请求的，甲、乙双方另行签署补充协议），实际处理量超出预计量的工业废物（液）乙方按表格所列单价另行收费，甲方应在乙方就实际处理处理量超出部分工业废物（液）当次处理完毕之日起15日内向乙方支付超出部分的处置费用。以上价格为含税价，乙方应依法向甲方开具增值税专用发票。</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6F72CB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5717298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134B12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56F1C3A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083658E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（四）近两年内（2023年6月至今）或成立至今（成立不足两年的单位）至少具备一项正在实施或已完成的类似业绩（由供应商在《承诺函》中作出声明）；</w:t>
      </w:r>
    </w:p>
    <w:p w14:paraId="4DAFAC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5B1F48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4969B5F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（七）投标人须具备由人民政府环境保护主管部门颁发的有效期内的危险废物经营许可证，核准经营内容须包含:</w:t>
      </w:r>
      <w:r>
        <w:rPr>
          <w:rFonts w:ascii="Times New Roman" w:hAnsi="Times New Roman" w:eastAsia="仿宋_GB2312"/>
          <w:bCs/>
          <w:color w:val="000000"/>
          <w:sz w:val="32"/>
          <w:szCs w:val="32"/>
        </w:rPr>
        <w:t>HW08</w:t>
      </w:r>
      <w:r>
        <w:rPr>
          <w:rFonts w:hint="eastAsia" w:ascii="Times New Roman" w:hAnsi="Times New Roman" w:eastAsia="仿宋_GB2312"/>
          <w:bCs/>
          <w:color w:val="000000"/>
          <w:sz w:val="32"/>
          <w:szCs w:val="32"/>
        </w:rPr>
        <w:t>废矿物油与含矿物油废物；HW49其他废物；HW34废酸；HW35废碱；HW29含汞废物。(提供经营许可证扫描件，原件备查)。</w:t>
      </w: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营业执照、承诺函、危险废物经营许可证等</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4F75DD8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（一）响应文件递交截止时间为202</w:t>
      </w:r>
      <w:r>
        <w:rPr>
          <w:rFonts w:ascii="Times New Roman" w:hAnsi="Times New Roman" w:eastAsia="仿宋"/>
          <w:sz w:val="32"/>
          <w:szCs w:val="32"/>
        </w:rPr>
        <w:t>5</w:t>
      </w:r>
      <w:r>
        <w:rPr>
          <w:rFonts w:hint="eastAsia" w:ascii="Times New Roman" w:hAnsi="Times New Roman" w:eastAsia="仿宋"/>
          <w:sz w:val="32"/>
          <w:szCs w:val="32"/>
        </w:rPr>
        <w:t>年</w:t>
      </w:r>
      <w:r>
        <w:rPr>
          <w:rFonts w:ascii="Times New Roman" w:hAnsi="Times New Roman" w:eastAsia="仿宋"/>
          <w:sz w:val="32"/>
          <w:szCs w:val="32"/>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21</w:t>
      </w:r>
      <w:r>
        <w:rPr>
          <w:rFonts w:hint="eastAsia" w:ascii="Times New Roman" w:hAnsi="Times New Roman" w:eastAsia="仿宋"/>
          <w:sz w:val="32"/>
          <w:szCs w:val="32"/>
        </w:rPr>
        <w:t>日18时00分（北京时间）；</w:t>
      </w:r>
    </w:p>
    <w:p w14:paraId="2F2577D0">
      <w:pPr>
        <w:spacing w:after="78" w:line="640" w:lineRule="exact"/>
        <w:ind w:firstLine="320" w:firstLineChars="100"/>
        <w:jc w:val="left"/>
        <w:rPr>
          <w:rFonts w:ascii="Times New Roman" w:hAnsi="Times New Roman" w:eastAsia="仿宋_GB2312"/>
        </w:rPr>
      </w:pPr>
      <w:r>
        <w:rPr>
          <w:rFonts w:hint="eastAsia" w:ascii="Times New Roman" w:hAnsi="Times New Roman"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ascii="Times New Roman" w:hAnsi="Times New Roman" w:eastAsia="仿宋"/>
          <w:sz w:val="32"/>
          <w:szCs w:val="32"/>
        </w:rPr>
        <w:t>本次文件递交方式采用线上递交，</w:t>
      </w:r>
      <w:r>
        <w:rPr>
          <w:rFonts w:ascii="Times New Roman" w:hAnsi="Times New Roman" w:eastAsia="仿宋"/>
          <w:sz w:val="32"/>
          <w:szCs w:val="32"/>
        </w:rPr>
        <w:t>PDF</w:t>
      </w:r>
      <w:r>
        <w:rPr>
          <w:rFonts w:hint="eastAsia" w:ascii="Times New Roman" w:hAnsi="Times New Roman" w:eastAsia="仿宋"/>
          <w:sz w:val="32"/>
          <w:szCs w:val="32"/>
        </w:rPr>
        <w:t>盖章版响应文件必须在递交截止时间前发送至采购联系人邮箱</w:t>
      </w:r>
      <w:r>
        <w:rPr>
          <w:rFonts w:hint="eastAsia" w:ascii="Times New Roman" w:hAnsi="Times New Roman" w:eastAsia="仿宋_GB2312"/>
          <w:color w:val="000000"/>
          <w:sz w:val="32"/>
          <w:szCs w:val="32"/>
        </w:rPr>
        <w:t>（邮件标题：公司名称+</w:t>
      </w:r>
      <w:r>
        <w:rPr>
          <w:rFonts w:hint="eastAsia" w:ascii="Times New Roman" w:hAnsi="Times New Roman" w:eastAsia="仿宋_GB2312"/>
          <w:color w:val="000000"/>
          <w:sz w:val="32"/>
          <w:szCs w:val="32"/>
          <w:lang w:eastAsia="zh-CN"/>
        </w:rPr>
        <w:t>危险废物（液）处理处置服务采购项目（第二次）</w:t>
      </w:r>
      <w:r>
        <w:rPr>
          <w:rFonts w:hint="eastAsia" w:ascii="Times New Roman" w:hAnsi="Times New Roman" w:eastAsia="仿宋_GB2312"/>
          <w:color w:val="000000"/>
          <w:sz w:val="32"/>
          <w:szCs w:val="32"/>
        </w:rPr>
        <w:t>）</w:t>
      </w:r>
      <w:r>
        <w:rPr>
          <w:rFonts w:hint="eastAsia" w:ascii="Times New Roman" w:hAnsi="Times New Roman" w:eastAsia="仿宋"/>
          <w:sz w:val="32"/>
          <w:szCs w:val="32"/>
        </w:rPr>
        <w:t>。响应文件递交截止时间前未完成报价文件发送的，视为不参选。</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1</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0DEBCBE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r>
        <w:rPr>
          <w:rFonts w:hint="eastAsia" w:ascii="Times New Roman" w:hAnsi="Times New Roman" w:eastAsia="仿宋_GB2312"/>
          <w:color w:val="000000"/>
          <w:kern w:val="0"/>
          <w:sz w:val="32"/>
          <w:szCs w:val="32"/>
        </w:rPr>
        <w:t>0755+29395688转87</w:t>
      </w:r>
      <w:r>
        <w:rPr>
          <w:rFonts w:hint="eastAsia" w:ascii="Times New Roman" w:hAnsi="Times New Roman" w:eastAsia="仿宋_GB2312"/>
          <w:color w:val="000000"/>
          <w:kern w:val="0"/>
          <w:sz w:val="32"/>
          <w:szCs w:val="32"/>
          <w:lang w:val="en-US" w:eastAsia="zh-CN"/>
        </w:rPr>
        <w:t>25</w:t>
      </w:r>
    </w:p>
    <w:p w14:paraId="67BE713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0A80538B">
      <w:pPr>
        <w:spacing w:after="78" w:line="640" w:lineRule="exact"/>
        <w:ind w:firstLine="640" w:firstLineChars="200"/>
        <w:jc w:val="left"/>
        <w:rPr>
          <w:rFonts w:ascii="Times New Roman" w:hAnsi="Times New Roman" w:eastAsia="仿宋_GB2312"/>
          <w:color w:val="000000"/>
          <w:kern w:val="0"/>
          <w:sz w:val="32"/>
          <w:szCs w:val="32"/>
        </w:rPr>
      </w:pPr>
      <w:bookmarkStart w:id="13" w:name="_GoBack"/>
      <w:bookmarkEnd w:id="13"/>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深圳市深水水务咨询有限</w:t>
      </w:r>
      <w:r>
        <w:rPr>
          <w:rFonts w:hint="eastAsia" w:ascii="Times New Roman" w:hAnsi="Times New Roman" w:eastAsia="仿宋_GB2312"/>
          <w:color w:val="000000"/>
          <w:kern w:val="0"/>
          <w:sz w:val="32"/>
          <w:szCs w:val="32"/>
        </w:rPr>
        <w:t>公司</w:t>
      </w:r>
      <w:bookmarkEnd w:id="4"/>
    </w:p>
    <w:bookmarkEnd w:id="5"/>
    <w:p w14:paraId="3EA0C171">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179B20AC">
      <w:pPr>
        <w:spacing w:after="78" w:line="240" w:lineRule="auto"/>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br w:type="page"/>
      </w:r>
    </w:p>
    <w:p w14:paraId="749E2C81">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E114F25">
      <w:pPr>
        <w:spacing w:before="312" w:beforeLines="100" w:after="312" w:afterLines="100" w:line="360" w:lineRule="auto"/>
        <w:jc w:val="center"/>
        <w:rPr>
          <w:rFonts w:ascii="Times New Roman" w:hAnsi="Times New Roman" w:eastAsia="仿宋"/>
          <w:b/>
          <w:bCs/>
          <w:sz w:val="28"/>
          <w:szCs w:val="28"/>
        </w:rPr>
      </w:pPr>
      <w:r>
        <w:rPr>
          <w:rFonts w:hint="eastAsia" w:ascii="Times New Roman" w:hAnsi="Times New Roman" w:eastAsia="仿宋" w:cs="仿宋"/>
          <w:b/>
          <w:bCs/>
          <w:sz w:val="28"/>
          <w:szCs w:val="28"/>
        </w:rPr>
        <w:t>废物（液）处理处置及工业服务合同</w:t>
      </w:r>
    </w:p>
    <w:p w14:paraId="69161A73">
      <w:pPr>
        <w:spacing w:after="78" w:line="360" w:lineRule="auto"/>
        <w:ind w:right="420"/>
        <w:rPr>
          <w:rFonts w:ascii="Times New Roman" w:hAnsi="Times New Roman" w:eastAsia="仿宋"/>
          <w:sz w:val="24"/>
        </w:rPr>
      </w:pPr>
      <w:r>
        <w:rPr>
          <w:rFonts w:hint="eastAsia" w:ascii="Times New Roman" w:hAnsi="Times New Roman" w:eastAsia="仿宋"/>
          <w:b/>
          <w:bCs/>
          <w:sz w:val="24"/>
        </w:rPr>
        <w:t xml:space="preserve">           </w:t>
      </w:r>
      <w:r>
        <w:rPr>
          <w:rFonts w:hint="eastAsia" w:ascii="Times New Roman" w:hAnsi="Times New Roman" w:eastAsia="仿宋"/>
          <w:b/>
          <w:iCs/>
          <w:sz w:val="24"/>
        </w:rPr>
        <w:t xml:space="preserve">                      </w:t>
      </w:r>
      <w:r>
        <w:rPr>
          <w:rFonts w:hint="eastAsia" w:ascii="Times New Roman" w:hAnsi="Times New Roman" w:eastAsia="仿宋"/>
          <w:sz w:val="24"/>
        </w:rPr>
        <w:t>签订时间：   年     月     日</w:t>
      </w:r>
    </w:p>
    <w:p w14:paraId="1001B015">
      <w:pPr>
        <w:spacing w:after="78" w:line="360" w:lineRule="auto"/>
        <w:ind w:right="420"/>
        <w:rPr>
          <w:rFonts w:ascii="Times New Roman" w:hAnsi="Times New Roman" w:eastAsia="仿宋"/>
          <w:b/>
          <w:sz w:val="24"/>
        </w:rPr>
      </w:pPr>
      <w:r>
        <w:rPr>
          <w:rFonts w:hint="eastAsia" w:ascii="Times New Roman" w:hAnsi="Times New Roman" w:eastAsia="仿宋"/>
          <w:sz w:val="24"/>
        </w:rPr>
        <w:t xml:space="preserve">                                      合同编号：</w:t>
      </w:r>
    </w:p>
    <w:p w14:paraId="2BCCC43C">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甲方：【 】</w:t>
      </w:r>
    </w:p>
    <w:p w14:paraId="69910AE2">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地址：</w:t>
      </w:r>
      <w:r>
        <w:rPr>
          <w:rFonts w:hint="eastAsia" w:ascii="Times New Roman" w:hAnsi="Times New Roman" w:eastAsia="仿宋"/>
          <w:sz w:val="24"/>
        </w:rPr>
        <w:t>【 】</w:t>
      </w:r>
    </w:p>
    <w:p w14:paraId="7C5B7F2D">
      <w:pPr>
        <w:adjustRightInd w:val="0"/>
        <w:snapToGrid w:val="0"/>
        <w:spacing w:after="78"/>
        <w:jc w:val="left"/>
        <w:rPr>
          <w:rFonts w:ascii="Times New Roman" w:hAnsi="Times New Roman" w:eastAsia="仿宋"/>
          <w:sz w:val="24"/>
        </w:rPr>
      </w:pPr>
      <w:r>
        <w:rPr>
          <w:rFonts w:hint="eastAsia" w:ascii="Times New Roman" w:hAnsi="Times New Roman" w:eastAsia="仿宋"/>
          <w:b/>
          <w:bCs/>
          <w:sz w:val="24"/>
        </w:rPr>
        <w:t>收运地址：</w:t>
      </w:r>
      <w:r>
        <w:rPr>
          <w:rFonts w:hint="eastAsia" w:ascii="Times New Roman" w:hAnsi="Times New Roman" w:eastAsia="仿宋"/>
          <w:bCs/>
          <w:sz w:val="24"/>
        </w:rPr>
        <w:t>【</w:t>
      </w:r>
      <w:r>
        <w:rPr>
          <w:rFonts w:hint="eastAsia" w:ascii="Times New Roman" w:hAnsi="Times New Roman" w:eastAsia="仿宋"/>
          <w:sz w:val="24"/>
        </w:rPr>
        <w:t xml:space="preserve"> 】</w:t>
      </w:r>
    </w:p>
    <w:p w14:paraId="5D2AE3F2">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统一社会信用代码：</w:t>
      </w:r>
    </w:p>
    <w:p w14:paraId="5177ABD5">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联系人：</w:t>
      </w:r>
    </w:p>
    <w:p w14:paraId="7707D9F3">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联系电话：</w:t>
      </w:r>
    </w:p>
    <w:p w14:paraId="03413BBD">
      <w:pPr>
        <w:adjustRightInd w:val="0"/>
        <w:snapToGrid w:val="0"/>
        <w:spacing w:after="78"/>
        <w:jc w:val="left"/>
        <w:rPr>
          <w:rFonts w:ascii="Times New Roman" w:hAnsi="Times New Roman" w:eastAsia="仿宋"/>
          <w:sz w:val="24"/>
        </w:rPr>
      </w:pPr>
      <w:r>
        <w:rPr>
          <w:rFonts w:hint="eastAsia" w:ascii="Times New Roman" w:hAnsi="Times New Roman" w:eastAsia="仿宋"/>
          <w:b/>
          <w:sz w:val="24"/>
        </w:rPr>
        <w:t>电子邮箱：    /</w:t>
      </w:r>
    </w:p>
    <w:p w14:paraId="789D69E5">
      <w:pPr>
        <w:adjustRightInd w:val="0"/>
        <w:snapToGrid w:val="0"/>
        <w:spacing w:after="78"/>
        <w:rPr>
          <w:rFonts w:ascii="Times New Roman" w:hAnsi="Times New Roman" w:eastAsia="仿宋"/>
          <w:b/>
          <w:sz w:val="24"/>
        </w:rPr>
      </w:pPr>
    </w:p>
    <w:p w14:paraId="49F464CA">
      <w:pPr>
        <w:adjustRightInd w:val="0"/>
        <w:snapToGrid w:val="0"/>
        <w:spacing w:after="78"/>
        <w:jc w:val="left"/>
        <w:rPr>
          <w:rFonts w:ascii="Times New Roman" w:hAnsi="Times New Roman" w:eastAsia="仿宋"/>
          <w:b/>
          <w:sz w:val="24"/>
        </w:rPr>
      </w:pPr>
      <w:r>
        <w:rPr>
          <w:rFonts w:hint="eastAsia" w:ascii="Times New Roman" w:hAnsi="Times New Roman" w:eastAsia="仿宋"/>
          <w:b/>
          <w:sz w:val="24"/>
        </w:rPr>
        <w:t>乙方：【                   】</w:t>
      </w:r>
    </w:p>
    <w:p w14:paraId="3FCB67D5">
      <w:pPr>
        <w:adjustRightInd w:val="0"/>
        <w:snapToGrid w:val="0"/>
        <w:spacing w:after="78"/>
        <w:rPr>
          <w:rFonts w:ascii="Times New Roman" w:hAnsi="Times New Roman" w:eastAsia="仿宋" w:cs="微软雅黑"/>
          <w:color w:val="000000"/>
          <w:szCs w:val="21"/>
        </w:rPr>
      </w:pPr>
      <w:r>
        <w:rPr>
          <w:rFonts w:hint="eastAsia" w:ascii="Times New Roman" w:hAnsi="Times New Roman" w:eastAsia="仿宋"/>
          <w:b/>
          <w:sz w:val="24"/>
        </w:rPr>
        <w:t>地址：</w:t>
      </w:r>
      <w:r>
        <w:rPr>
          <w:rFonts w:hint="eastAsia" w:ascii="Times New Roman" w:hAnsi="Times New Roman" w:eastAsia="仿宋"/>
          <w:sz w:val="24"/>
        </w:rPr>
        <w:t>【                   】</w:t>
      </w:r>
    </w:p>
    <w:p w14:paraId="795B3709">
      <w:pPr>
        <w:adjustRightInd w:val="0"/>
        <w:snapToGrid w:val="0"/>
        <w:spacing w:after="78"/>
        <w:rPr>
          <w:rFonts w:ascii="Times New Roman" w:hAnsi="Times New Roman" w:eastAsia="仿宋"/>
          <w:sz w:val="24"/>
        </w:rPr>
      </w:pPr>
      <w:r>
        <w:rPr>
          <w:rFonts w:hint="eastAsia" w:ascii="Times New Roman" w:hAnsi="Times New Roman" w:eastAsia="仿宋"/>
          <w:b/>
          <w:sz w:val="24"/>
        </w:rPr>
        <w:t>统一社会信用代码：</w:t>
      </w:r>
    </w:p>
    <w:p w14:paraId="3B5B3A3F">
      <w:pPr>
        <w:adjustRightInd w:val="0"/>
        <w:snapToGrid w:val="0"/>
        <w:spacing w:after="78"/>
        <w:rPr>
          <w:rFonts w:ascii="Times New Roman" w:hAnsi="Times New Roman" w:eastAsia="仿宋"/>
          <w:b/>
          <w:sz w:val="24"/>
        </w:rPr>
      </w:pPr>
      <w:r>
        <w:rPr>
          <w:rFonts w:hint="eastAsia" w:ascii="Times New Roman" w:hAnsi="Times New Roman" w:eastAsia="仿宋"/>
          <w:b/>
          <w:sz w:val="24"/>
        </w:rPr>
        <w:t>联系人：</w:t>
      </w:r>
    </w:p>
    <w:p w14:paraId="35D664F8">
      <w:pPr>
        <w:adjustRightInd w:val="0"/>
        <w:snapToGrid w:val="0"/>
        <w:spacing w:after="78"/>
        <w:rPr>
          <w:rFonts w:ascii="Times New Roman" w:hAnsi="Times New Roman" w:eastAsia="仿宋"/>
          <w:b/>
          <w:sz w:val="24"/>
        </w:rPr>
      </w:pPr>
      <w:r>
        <w:rPr>
          <w:rFonts w:hint="eastAsia" w:ascii="Times New Roman" w:hAnsi="Times New Roman" w:eastAsia="仿宋"/>
          <w:b/>
          <w:sz w:val="24"/>
        </w:rPr>
        <w:t>联系电话：</w:t>
      </w:r>
    </w:p>
    <w:p w14:paraId="7CEC4F03">
      <w:pPr>
        <w:adjustRightInd w:val="0"/>
        <w:snapToGrid w:val="0"/>
        <w:spacing w:after="78"/>
        <w:rPr>
          <w:rFonts w:ascii="Times New Roman" w:hAnsi="Times New Roman" w:eastAsia="仿宋"/>
          <w:b/>
          <w:sz w:val="24"/>
        </w:rPr>
      </w:pPr>
      <w:r>
        <w:rPr>
          <w:rFonts w:hint="eastAsia" w:ascii="Times New Roman" w:hAnsi="Times New Roman" w:eastAsia="仿宋"/>
          <w:b/>
          <w:sz w:val="24"/>
        </w:rPr>
        <w:t>电子邮箱：</w:t>
      </w:r>
    </w:p>
    <w:p w14:paraId="10A02CE4">
      <w:pPr>
        <w:spacing w:after="78" w:line="360" w:lineRule="auto"/>
        <w:ind w:right="420" w:firstLine="480" w:firstLineChars="200"/>
        <w:rPr>
          <w:rFonts w:ascii="Times New Roman" w:hAnsi="Times New Roman" w:eastAsia="仿宋" w:cs="仿宋"/>
          <w:sz w:val="24"/>
        </w:rPr>
      </w:pPr>
      <w:r>
        <w:rPr>
          <w:rFonts w:hint="eastAsia" w:ascii="Times New Roman" w:hAnsi="Times New Roman" w:eastAsia="仿宋" w:cs="仿宋"/>
          <w:sz w:val="24"/>
        </w:rPr>
        <w:t>根据《中华人民共和国环境保护法》以及相关环境保护法律、法规规定，甲方在生产过程中形成的工业废物（液）</w:t>
      </w:r>
      <w:r>
        <w:rPr>
          <w:rFonts w:hint="eastAsia" w:ascii="Times New Roman" w:hAnsi="Times New Roman" w:eastAsia="仿宋" w:cs="仿宋"/>
          <w:b/>
          <w:bCs/>
          <w:sz w:val="24"/>
        </w:rPr>
        <w:t>【详见废物处理处置报价单】</w:t>
      </w:r>
      <w:r>
        <w:rPr>
          <w:rFonts w:hint="eastAsia" w:ascii="Times New Roman" w:hAnsi="Times New Roman" w:eastAsia="仿宋" w:cs="仿宋"/>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兹共同遵照执行：</w:t>
      </w:r>
    </w:p>
    <w:p w14:paraId="6BE6D19C">
      <w:pPr>
        <w:pStyle w:val="4"/>
        <w:spacing w:after="78"/>
      </w:pPr>
      <w:r>
        <w:rPr>
          <w:rFonts w:hint="eastAsia"/>
        </w:rPr>
        <w:t>一、甲方合同义务</w:t>
      </w:r>
    </w:p>
    <w:p w14:paraId="1104430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1、甲方应将本合同约定下生产过程中所形成的工业废物（液）连同包装物交予乙方处理。乙方向甲方提供</w:t>
      </w:r>
      <w:r>
        <w:rPr>
          <w:rFonts w:hint="eastAsia" w:ascii="Times New Roman" w:hAnsi="Times New Roman" w:eastAsia="仿宋" w:cs="仿宋"/>
          <w:b/>
          <w:bCs/>
          <w:sz w:val="24"/>
        </w:rPr>
        <w:t>预约式</w:t>
      </w:r>
      <w:r>
        <w:rPr>
          <w:rFonts w:hint="eastAsia" w:ascii="Times New Roman" w:hAnsi="Times New Roman" w:eastAsia="仿宋" w:cs="仿宋"/>
          <w:sz w:val="24"/>
        </w:rPr>
        <w:t>工业废物（液）处理处置服务，甲方应在每次有工业废物（液）处理需要前，提前【15】日通知乙方具体的收运时间、地点及收运工业废物（液）的具体数量和包装方式等，乙方应在收到甲方通知后【3】日内告知甲方是否可以提供相应的处理处置服务。</w:t>
      </w:r>
    </w:p>
    <w:p w14:paraId="6B8B8EF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甲方应将各类工业废物（液）分类存储，做好标记标识，不可混入其他杂物，以方便乙方处理及保障操作安全。对袋装、桶装的工业废物（液）应按照工业废物（液）包装、标识及贮存技术规范要求贴上标签。</w:t>
      </w:r>
    </w:p>
    <w:p w14:paraId="63F7D75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3、甲方应将待处理的工业废物（液）集中摆放，并为乙方上门收运提供必要的条件，包括进场道路、作业场地、装车所需的装载机械（叉车等），以便于乙方装运。</w:t>
      </w:r>
    </w:p>
    <w:p w14:paraId="360D278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4、甲方提供给乙方的工业废物（液）不出现下列异常情况：</w:t>
      </w:r>
    </w:p>
    <w:p w14:paraId="31B1663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1）标识不规范或者错误；包装破损或者密封不严；</w:t>
      </w:r>
    </w:p>
    <w:p w14:paraId="7DAB2A7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2）违反工业废物（液）运输包装的国家标准、地方标准、行业标准及通用技术条件的其他异常情况。</w:t>
      </w:r>
    </w:p>
    <w:p w14:paraId="2A88F2F2">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5、甲方应按照本合同约定方式、时间，准时、足额向乙方支付费用。</w:t>
      </w:r>
    </w:p>
    <w:p w14:paraId="62DCEDFA">
      <w:pPr>
        <w:pStyle w:val="4"/>
        <w:spacing w:after="78"/>
      </w:pPr>
      <w:r>
        <w:rPr>
          <w:rFonts w:hint="eastAsia"/>
        </w:rPr>
        <w:t>二、乙方合同义务</w:t>
      </w:r>
    </w:p>
    <w:p w14:paraId="50A2754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1、在合同有效期内，乙方应具备处理工业废物（液）所需的资质、条件和设施，并保证所持有许可证、营业执照等相关证件合法有效。</w:t>
      </w:r>
    </w:p>
    <w:p w14:paraId="0379D60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7414649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3、乙方收运车辆以及司机与装卸员工，应当在甲方厂区内文明作业，作业完毕后将其作业范围清理干净，并遵守甲方的相关环境以及安全管理规定。</w:t>
      </w:r>
    </w:p>
    <w:p w14:paraId="4D64E35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4、乙方接收待处理危险废物时，必须认真填写《危险废物转移联单》的各项内容，该联单作为合同双方核对危险废物种类、数量以及收费的凭证，及时根据要求报送至环保监管部门存档。</w:t>
      </w:r>
    </w:p>
    <w:p w14:paraId="3271F6F1">
      <w:pPr>
        <w:pStyle w:val="4"/>
        <w:spacing w:after="78"/>
      </w:pPr>
      <w:r>
        <w:rPr>
          <w:rFonts w:hint="eastAsia"/>
        </w:rPr>
        <w:t xml:space="preserve">三、工业废物（液）的计重  </w:t>
      </w:r>
    </w:p>
    <w:p w14:paraId="591B44D4">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工业废物（液）的计重应按下列方式【1】进行：</w:t>
      </w:r>
    </w:p>
    <w:p w14:paraId="062C6B9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1、在甲方厂区内或者附近过磅称重，由甲方提供计重工具或者支付计重的相关费用；</w:t>
      </w:r>
    </w:p>
    <w:p w14:paraId="7128028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2、用乙方地磅免费称重；</w:t>
      </w:r>
    </w:p>
    <w:p w14:paraId="26F6C9B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3、若工业废物（液）不宜采用地磅称重，则按照</w:t>
      </w:r>
      <w:r>
        <w:rPr>
          <w:rFonts w:hint="eastAsia" w:ascii="Times New Roman" w:hAnsi="Times New Roman" w:eastAsia="仿宋" w:cs="仿宋"/>
          <w:sz w:val="24"/>
          <w:u w:val="single"/>
        </w:rPr>
        <w:t xml:space="preserve">    估重   </w:t>
      </w:r>
      <w:r>
        <w:rPr>
          <w:rFonts w:hint="eastAsia" w:ascii="Times New Roman" w:hAnsi="Times New Roman" w:eastAsia="仿宋" w:cs="仿宋"/>
          <w:sz w:val="24"/>
        </w:rPr>
        <w:t>方式计重。</w:t>
      </w:r>
    </w:p>
    <w:p w14:paraId="64A654DD">
      <w:pPr>
        <w:pStyle w:val="4"/>
        <w:spacing w:after="78"/>
      </w:pPr>
      <w:r>
        <w:rPr>
          <w:rFonts w:hint="eastAsia"/>
        </w:rPr>
        <w:t>四、工业废物（液）种类、数量以及收费凭证及转接责任</w:t>
      </w:r>
    </w:p>
    <w:p w14:paraId="5C12902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1、甲、乙双方交接待处理工业废物（液）时，必须认真填写《危险废物转移联单》的各项内容，该联单作为合同双方核对工业废物（液）种类、数量以及收费的凭证。</w:t>
      </w:r>
    </w:p>
    <w:p w14:paraId="4F3026C4">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054C12CF">
      <w:pPr>
        <w:pStyle w:val="4"/>
        <w:spacing w:after="78"/>
      </w:pPr>
      <w:r>
        <w:rPr>
          <w:rFonts w:hint="eastAsia"/>
        </w:rPr>
        <w:t xml:space="preserve">五、费用结算和价格更新 </w:t>
      </w:r>
    </w:p>
    <w:p w14:paraId="527A4E5D">
      <w:pPr>
        <w:spacing w:after="78" w:line="360" w:lineRule="auto"/>
        <w:ind w:firstLine="480" w:firstLineChars="200"/>
        <w:rPr>
          <w:rFonts w:ascii="Times New Roman" w:hAnsi="Times New Roman" w:eastAsia="仿宋" w:cs="仿宋"/>
          <w:b/>
          <w:sz w:val="24"/>
        </w:rPr>
      </w:pPr>
      <w:r>
        <w:rPr>
          <w:rFonts w:hint="eastAsia" w:ascii="Times New Roman" w:hAnsi="Times New Roman" w:eastAsia="仿宋" w:cs="仿宋"/>
          <w:sz w:val="24"/>
        </w:rPr>
        <w:t>1、费用结算：</w:t>
      </w:r>
    </w:p>
    <w:p w14:paraId="391D245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根据本合同附件《工业废物（液）处理处置报价单》中约定的方式进行结算。</w:t>
      </w:r>
    </w:p>
    <w:p w14:paraId="2E0826A7">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 xml:space="preserve">2、结算账户： </w:t>
      </w:r>
    </w:p>
    <w:p w14:paraId="09BF909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1）乙方收款单位名称：【                         】</w:t>
      </w:r>
    </w:p>
    <w:p w14:paraId="151B968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2）乙方收款开户银行名称：【                              】</w:t>
      </w:r>
    </w:p>
    <w:p w14:paraId="5E698091">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3）乙方收款银行账号：【                     】</w:t>
      </w:r>
    </w:p>
    <w:p w14:paraId="1076333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甲方将合同款项付至上述指定结算账户进行支付后方可确定甲方履行了本合同付款义务，否则视为甲方未履行付款义务，甲方应承担由此造成的一切损失。</w:t>
      </w:r>
    </w:p>
    <w:p w14:paraId="2198689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3、价格更新</w:t>
      </w:r>
    </w:p>
    <w:p w14:paraId="6EF1B3AF">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本合同附件《工业废物（液）处理处置报价单》中列明的收费标准应根据市场行情及时更新。在合同有效期内，若市场行情发生较大变化时，乙方有权要求对收费标准进行调整，经双方协商后，应重新签订补充协议确定调整后的收费标准。</w:t>
      </w:r>
    </w:p>
    <w:p w14:paraId="49873550">
      <w:pPr>
        <w:pStyle w:val="4"/>
        <w:spacing w:after="78"/>
      </w:pPr>
      <w:r>
        <w:rPr>
          <w:rFonts w:hint="eastAsia"/>
        </w:rPr>
        <w:t>六、不可抗力</w:t>
      </w:r>
    </w:p>
    <w:p w14:paraId="631517E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7" w:name="_Hlk6318873"/>
      <w:r>
        <w:rPr>
          <w:rFonts w:hint="eastAsia" w:ascii="Times New Roman" w:hAnsi="Times New Roman" w:eastAsia="仿宋" w:cs="仿宋"/>
          <w:sz w:val="24"/>
        </w:rPr>
        <w:t>提供有关证明</w:t>
      </w:r>
      <w:bookmarkEnd w:id="7"/>
      <w:r>
        <w:rPr>
          <w:rFonts w:hint="eastAsia" w:ascii="Times New Roman" w:hAnsi="Times New Roman" w:eastAsia="仿宋" w:cs="仿宋"/>
          <w:sz w:val="24"/>
        </w:rPr>
        <w:t>。在取得相关证明之后，主张受到不可抗力影响的一方可以不履行或者延期履行、部分履行本合同，并免予承担违约责任。</w:t>
      </w:r>
    </w:p>
    <w:p w14:paraId="3B42CA97">
      <w:pPr>
        <w:pStyle w:val="4"/>
        <w:spacing w:after="78"/>
      </w:pPr>
      <w:r>
        <w:rPr>
          <w:rFonts w:hint="eastAsia"/>
        </w:rPr>
        <w:t>七、法律适用及争议解决</w:t>
      </w:r>
    </w:p>
    <w:p w14:paraId="0C62DC40">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1、</w:t>
      </w:r>
      <w:r>
        <w:rPr>
          <w:rFonts w:hint="eastAsia" w:ascii="Times New Roman" w:hAnsi="Times New Roman" w:eastAsia="仿宋" w:cs="仿宋"/>
          <w:color w:val="000000"/>
          <w:kern w:val="0"/>
          <w:sz w:val="24"/>
        </w:rPr>
        <w:t>本合同的订立、效力、解释、履行和争议的解决均适用中华人民共和国大陆地区法律。</w:t>
      </w:r>
    </w:p>
    <w:p w14:paraId="47A82B1D">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2、就本合同履行发生的任何争议，甲、乙双方先应友好协商解决；协商不成时，任何一方可向有管辖权的人民法院起诉，争议败诉方承担与争议有关的诉讼费、调查费、公证费、律师费及守约方实现债权的其它费用等,除非人民法院另有判决。</w:t>
      </w:r>
    </w:p>
    <w:p w14:paraId="198AC34A">
      <w:pPr>
        <w:pStyle w:val="4"/>
        <w:spacing w:after="78"/>
      </w:pPr>
      <w:r>
        <w:rPr>
          <w:rFonts w:hint="eastAsia"/>
        </w:rPr>
        <w:t>八、保密条款</w:t>
      </w:r>
    </w:p>
    <w:p w14:paraId="7B72B9DB">
      <w:pPr>
        <w:spacing w:after="78" w:line="360" w:lineRule="auto"/>
        <w:ind w:firstLine="480"/>
        <w:rPr>
          <w:rFonts w:ascii="Times New Roman" w:hAnsi="Times New Roman" w:eastAsia="仿宋" w:cs="仿宋"/>
          <w:sz w:val="24"/>
        </w:rPr>
      </w:pPr>
      <w:r>
        <w:rPr>
          <w:rFonts w:hint="eastAsia" w:ascii="Times New Roman" w:hAnsi="Times New Roman" w:eastAsia="仿宋" w:cs="仿宋"/>
          <w:sz w:val="24"/>
        </w:rPr>
        <w:t>合同双方在工业废物（液）处理过程中所知悉的技术秘密以及商业秘密有义务进行保密，非因法律法规另有规定、监管部门另有要求或履行本合同项需要，任何一方不得向任何第三方泄漏。如有违反，违约方应承担相应的违约责任。</w:t>
      </w:r>
    </w:p>
    <w:p w14:paraId="7B510DCD">
      <w:pPr>
        <w:pStyle w:val="4"/>
        <w:spacing w:after="78"/>
      </w:pPr>
      <w:r>
        <w:rPr>
          <w:rFonts w:hint="eastAsia"/>
        </w:rPr>
        <w:t>九、违约责任</w:t>
      </w:r>
    </w:p>
    <w:p w14:paraId="6F8B6C6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合同任一方违反本合同的规定，守约方有权要求违约方停止并纠正违约行为，经守约方提出纠正后在10日内仍未予以改正的，守约方有权单方解除本合同，造成守约方经济以及其他方面损失的，违约方应予以全面、足额、及时、有效的赔偿。</w:t>
      </w:r>
    </w:p>
    <w:p w14:paraId="52CB94A5">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2、合同任一方无正当理由撤销或者解除合同，造成合同对方损失的，违约方应赔偿守约方由此造成的所有损失。</w:t>
      </w:r>
    </w:p>
    <w:p w14:paraId="6712724E">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3、如乙方无法按计划收运且不及时告知甲方，甲方有权另行委派处置单位进行处置，乙方应按应付本合同总金额的20%向甲方支付违约金，如因危废处置延期造成的经济损失由乙方负责。</w:t>
      </w:r>
    </w:p>
    <w:p w14:paraId="49B7F78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4、乙方在货物运输、装卸等各个环节中产生的安全事故、环境责任事故等一切意外事故，包括不可抗拒力因素造成的事故，造成的后果概由乙方负责。</w:t>
      </w:r>
    </w:p>
    <w:p w14:paraId="31A08E3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5、乙方在无法律依据或合同依据的情况下单方解除本合同，应当按照合同金额的30%向甲方支付违约金，并赔偿因此给甲方造成的损失。</w:t>
      </w:r>
    </w:p>
    <w:p w14:paraId="777C1A48">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6、一方因追究违约方法律责任而支付的案件受理费、保全费、执行费、公告费、律师费、保全担保费/保险费、公证费等合理费用，由违约方承担。</w:t>
      </w:r>
    </w:p>
    <w:p w14:paraId="6F09419A">
      <w:pPr>
        <w:pStyle w:val="4"/>
        <w:spacing w:after="78"/>
      </w:pPr>
      <w:r>
        <w:rPr>
          <w:rFonts w:hint="eastAsia"/>
        </w:rPr>
        <w:t>十、合同其他事宜</w:t>
      </w:r>
    </w:p>
    <w:p w14:paraId="51269E1D">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1、本合同有效期为【   】年，从【    】年【    】月【   】日起至【    】年【    】月【   】日止。</w:t>
      </w:r>
    </w:p>
    <w:p w14:paraId="518CB16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2、</w:t>
      </w:r>
      <w:bookmarkStart w:id="8" w:name="_Hlk6318910"/>
      <w:r>
        <w:rPr>
          <w:rFonts w:hint="eastAsia" w:ascii="Times New Roman" w:hAnsi="Times New Roman" w:eastAsia="仿宋" w:cs="仿宋"/>
          <w:sz w:val="24"/>
        </w:rPr>
        <w:t>本合同未尽事宜，由双方协商解决或另行签订书面补充协议，补充协议与本合同具有同等法律效力，补充协议与本合同约定不一致的，以补充协议的约定为准。</w:t>
      </w:r>
      <w:bookmarkEnd w:id="8"/>
    </w:p>
    <w:p w14:paraId="1D7E815B">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3、甲、乙双方就本合同发生纠纷时（包括纠纷进入诉讼或仲裁程序后的各阶段）相关文件或法律文书的送达地址和法律后果作如下约定：</w:t>
      </w:r>
    </w:p>
    <w:p w14:paraId="193537BC">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甲方确认其有效的送达地址为【深圳市罗湖区清水河街道清水河社区清水河一路112号罗湖投资控股大厦裙楼401】，收件人为【   】，联系电话为【       】；</w:t>
      </w:r>
    </w:p>
    <w:p w14:paraId="29A7D93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乙方确认其有效的送达地址为【                                】，收件人为【      】，联系电话为【                】。</w:t>
      </w:r>
    </w:p>
    <w:p w14:paraId="27445252">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0316D0A3">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4、本合同一式肆份，甲方持贰份，乙方持贰份。</w:t>
      </w:r>
    </w:p>
    <w:p w14:paraId="1D4E9D36">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5、本合同经甲、乙双方加盖各自公章或业务专用章之日起正式生效。</w:t>
      </w:r>
    </w:p>
    <w:p w14:paraId="6BF1E999">
      <w:pPr>
        <w:spacing w:after="78" w:line="360" w:lineRule="auto"/>
        <w:ind w:firstLine="480" w:firstLineChars="200"/>
        <w:rPr>
          <w:rFonts w:ascii="Times New Roman" w:hAnsi="Times New Roman" w:eastAsia="仿宋" w:cs="仿宋"/>
          <w:sz w:val="24"/>
        </w:rPr>
      </w:pPr>
      <w:r>
        <w:rPr>
          <w:rFonts w:hint="eastAsia" w:ascii="Times New Roman" w:hAnsi="Times New Roman" w:eastAsia="仿宋" w:cs="仿宋"/>
          <w:sz w:val="24"/>
        </w:rPr>
        <w:t>6、本合同附件《工业废物（液）处理处置服务报价单》</w:t>
      </w:r>
      <w:r>
        <w:rPr>
          <w:rFonts w:hint="eastAsia" w:ascii="Times New Roman" w:hAnsi="Times New Roman" w:eastAsia="仿宋" w:cs="仿宋"/>
        </w:rPr>
        <w:t>、</w:t>
      </w:r>
      <w:r>
        <w:rPr>
          <w:rFonts w:hint="eastAsia" w:ascii="Times New Roman" w:hAnsi="Times New Roman" w:eastAsia="仿宋" w:cs="仿宋"/>
          <w:sz w:val="24"/>
        </w:rPr>
        <w:t>《供应商廉洁协议书》，为本合同有效组成部分，与本合同具同等法律效力。本合同附件与本合同约定不一致的，以附件约定为准。</w:t>
      </w:r>
    </w:p>
    <w:p w14:paraId="3A9B8047">
      <w:pPr>
        <w:spacing w:after="78" w:line="360" w:lineRule="auto"/>
        <w:ind w:firstLine="480" w:firstLineChars="200"/>
        <w:rPr>
          <w:rFonts w:ascii="Times New Roman" w:hAnsi="Times New Roman" w:eastAsia="仿宋" w:cs="仿宋"/>
          <w:sz w:val="24"/>
        </w:rPr>
      </w:pPr>
    </w:p>
    <w:p w14:paraId="7A94FAA2">
      <w:pPr>
        <w:spacing w:after="78" w:line="360" w:lineRule="auto"/>
        <w:ind w:right="420"/>
        <w:rPr>
          <w:rFonts w:ascii="Times New Roman" w:hAnsi="Times New Roman" w:eastAsia="仿宋" w:cs="仿宋"/>
          <w:b/>
          <w:sz w:val="24"/>
        </w:rPr>
      </w:pPr>
      <w:r>
        <w:rPr>
          <w:rFonts w:hint="eastAsia" w:ascii="Times New Roman" w:hAnsi="Times New Roman" w:eastAsia="仿宋" w:cs="仿宋"/>
          <w:b/>
          <w:sz w:val="24"/>
        </w:rPr>
        <w:t>【以下无正文】</w:t>
      </w:r>
    </w:p>
    <w:tbl>
      <w:tblPr>
        <w:tblStyle w:val="21"/>
        <w:tblpPr w:leftFromText="180" w:rightFromText="180" w:vertAnchor="text" w:horzAnchor="margin" w:tblpXSpec="center" w:tblpY="254"/>
        <w:tblW w:w="9095" w:type="dxa"/>
        <w:tblInd w:w="0" w:type="dxa"/>
        <w:tblLayout w:type="fixed"/>
        <w:tblCellMar>
          <w:top w:w="0" w:type="dxa"/>
          <w:left w:w="108" w:type="dxa"/>
          <w:bottom w:w="0" w:type="dxa"/>
          <w:right w:w="108" w:type="dxa"/>
        </w:tblCellMar>
      </w:tblPr>
      <w:tblGrid>
        <w:gridCol w:w="4604"/>
        <w:gridCol w:w="4491"/>
      </w:tblGrid>
      <w:tr w14:paraId="72620DAE">
        <w:tblPrEx>
          <w:tblCellMar>
            <w:top w:w="0" w:type="dxa"/>
            <w:left w:w="108" w:type="dxa"/>
            <w:bottom w:w="0" w:type="dxa"/>
            <w:right w:w="108" w:type="dxa"/>
          </w:tblCellMar>
        </w:tblPrEx>
        <w:trPr>
          <w:trHeight w:val="4385" w:hRule="atLeast"/>
        </w:trPr>
        <w:tc>
          <w:tcPr>
            <w:tcW w:w="4604" w:type="dxa"/>
          </w:tcPr>
          <w:p w14:paraId="406006B2">
            <w:pPr>
              <w:spacing w:after="78" w:line="360" w:lineRule="auto"/>
              <w:ind w:left="1440" w:hanging="1440" w:hangingChars="600"/>
              <w:rPr>
                <w:rFonts w:ascii="Times New Roman" w:hAnsi="Times New Roman" w:eastAsia="仿宋"/>
                <w:sz w:val="24"/>
              </w:rPr>
            </w:pPr>
            <w:r>
              <w:rPr>
                <w:rFonts w:hint="eastAsia" w:ascii="Times New Roman" w:hAnsi="Times New Roman" w:eastAsia="仿宋" w:cs="宋体"/>
                <w:sz w:val="24"/>
              </w:rPr>
              <w:t>甲方（盖章）：</w:t>
            </w:r>
          </w:p>
          <w:p w14:paraId="3EEDBF98">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41DBF765">
            <w:pPr>
              <w:spacing w:after="78" w:line="360" w:lineRule="auto"/>
              <w:rPr>
                <w:rFonts w:ascii="Times New Roman" w:hAnsi="Times New Roman" w:eastAsia="仿宋" w:cs="宋体"/>
                <w:sz w:val="24"/>
              </w:rPr>
            </w:pPr>
            <w:r>
              <w:rPr>
                <w:rFonts w:hint="eastAsia" w:ascii="Times New Roman" w:hAnsi="Times New Roman" w:eastAsia="仿宋" w:cs="宋体"/>
                <w:sz w:val="24"/>
              </w:rPr>
              <w:t>业务联系人：</w:t>
            </w:r>
          </w:p>
          <w:p w14:paraId="2EAEBAFA">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0047E822">
            <w:pPr>
              <w:spacing w:after="78" w:line="360" w:lineRule="auto"/>
              <w:rPr>
                <w:rFonts w:ascii="Times New Roman" w:hAnsi="Times New Roman" w:eastAsia="仿宋" w:cs="仿宋"/>
                <w:sz w:val="24"/>
              </w:rPr>
            </w:pPr>
            <w:r>
              <w:rPr>
                <w:rFonts w:hint="eastAsia" w:ascii="Times New Roman" w:hAnsi="Times New Roman" w:eastAsia="仿宋" w:cs="宋体"/>
                <w:sz w:val="24"/>
              </w:rPr>
              <w:t>电话：</w:t>
            </w:r>
          </w:p>
          <w:p w14:paraId="61A115A0">
            <w:pPr>
              <w:spacing w:after="78" w:line="360" w:lineRule="auto"/>
              <w:rPr>
                <w:rFonts w:ascii="Times New Roman" w:hAnsi="Times New Roman" w:eastAsia="仿宋" w:cs="宋体"/>
                <w:sz w:val="24"/>
              </w:rPr>
            </w:pPr>
            <w:r>
              <w:rPr>
                <w:rFonts w:hint="eastAsia" w:ascii="Times New Roman" w:hAnsi="Times New Roman" w:eastAsia="仿宋" w:cs="宋体"/>
                <w:sz w:val="24"/>
              </w:rPr>
              <w:t xml:space="preserve">传真：       </w:t>
            </w:r>
            <w:r>
              <w:rPr>
                <w:rFonts w:ascii="Times New Roman" w:hAnsi="Times New Roman" w:eastAsia="仿宋" w:cs="宋体"/>
                <w:sz w:val="24"/>
              </w:rPr>
              <w:t>/</w:t>
            </w:r>
          </w:p>
          <w:p w14:paraId="7BC77A95">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    /</w:t>
            </w:r>
          </w:p>
          <w:p w14:paraId="2EB69E17">
            <w:pPr>
              <w:spacing w:after="78" w:line="360" w:lineRule="auto"/>
              <w:rPr>
                <w:rFonts w:ascii="Times New Roman" w:hAnsi="Times New Roman" w:eastAsia="仿宋"/>
                <w:sz w:val="24"/>
              </w:rPr>
            </w:pPr>
            <w:r>
              <w:rPr>
                <w:rFonts w:hint="eastAsia" w:ascii="Times New Roman" w:hAnsi="Times New Roman" w:eastAsia="仿宋" w:cs="宋体"/>
                <w:sz w:val="24"/>
              </w:rPr>
              <w:t>账号：         /</w:t>
            </w:r>
          </w:p>
        </w:tc>
        <w:tc>
          <w:tcPr>
            <w:tcW w:w="4491" w:type="dxa"/>
          </w:tcPr>
          <w:p w14:paraId="2EDBAADA">
            <w:pPr>
              <w:spacing w:after="78" w:line="360" w:lineRule="auto"/>
              <w:rPr>
                <w:rFonts w:ascii="Times New Roman" w:hAnsi="Times New Roman" w:eastAsia="仿宋" w:cs="宋体"/>
                <w:sz w:val="24"/>
              </w:rPr>
            </w:pPr>
            <w:r>
              <w:rPr>
                <w:rFonts w:hint="eastAsia" w:ascii="Times New Roman" w:hAnsi="Times New Roman" w:eastAsia="仿宋" w:cs="宋体"/>
                <w:sz w:val="24"/>
              </w:rPr>
              <w:t>乙方（盖章）：</w:t>
            </w:r>
          </w:p>
          <w:p w14:paraId="3C364683">
            <w:pPr>
              <w:spacing w:after="78" w:line="360" w:lineRule="auto"/>
              <w:rPr>
                <w:rFonts w:ascii="Times New Roman" w:hAnsi="Times New Roman" w:eastAsia="仿宋" w:cs="宋体"/>
                <w:sz w:val="24"/>
              </w:rPr>
            </w:pPr>
            <w:r>
              <w:rPr>
                <w:rFonts w:hint="eastAsia" w:ascii="Times New Roman" w:hAnsi="Times New Roman" w:eastAsia="仿宋" w:cs="宋体"/>
                <w:sz w:val="24"/>
              </w:rPr>
              <w:t>地址：</w:t>
            </w:r>
          </w:p>
          <w:p w14:paraId="093BD6DA">
            <w:pPr>
              <w:spacing w:after="78" w:line="360" w:lineRule="auto"/>
              <w:ind w:right="420"/>
              <w:rPr>
                <w:rFonts w:ascii="Times New Roman" w:hAnsi="Times New Roman" w:eastAsia="仿宋" w:cs="宋体"/>
                <w:sz w:val="24"/>
              </w:rPr>
            </w:pPr>
            <w:r>
              <w:rPr>
                <w:rFonts w:hint="eastAsia" w:ascii="Times New Roman" w:hAnsi="Times New Roman" w:eastAsia="仿宋" w:cs="宋体"/>
                <w:sz w:val="24"/>
              </w:rPr>
              <w:t>业务联系人:</w:t>
            </w:r>
          </w:p>
          <w:p w14:paraId="57AE12B4">
            <w:pPr>
              <w:spacing w:after="78" w:line="360" w:lineRule="auto"/>
              <w:rPr>
                <w:rFonts w:ascii="Times New Roman" w:hAnsi="Times New Roman" w:eastAsia="仿宋" w:cs="宋体"/>
                <w:sz w:val="24"/>
              </w:rPr>
            </w:pPr>
            <w:r>
              <w:rPr>
                <w:rFonts w:hint="eastAsia" w:ascii="Times New Roman" w:hAnsi="Times New Roman" w:eastAsia="仿宋" w:cs="宋体"/>
                <w:sz w:val="24"/>
              </w:rPr>
              <w:t>收运联系人：</w:t>
            </w:r>
          </w:p>
          <w:p w14:paraId="4C10755B">
            <w:pPr>
              <w:spacing w:after="78" w:line="360" w:lineRule="auto"/>
              <w:rPr>
                <w:rFonts w:ascii="Times New Roman" w:hAnsi="Times New Roman" w:eastAsia="仿宋" w:cs="宋体"/>
                <w:sz w:val="24"/>
              </w:rPr>
            </w:pPr>
            <w:r>
              <w:rPr>
                <w:rFonts w:hint="eastAsia" w:ascii="Times New Roman" w:hAnsi="Times New Roman" w:eastAsia="仿宋" w:cs="宋体"/>
                <w:sz w:val="24"/>
              </w:rPr>
              <w:t>电话：</w:t>
            </w:r>
          </w:p>
          <w:p w14:paraId="2E730877">
            <w:pPr>
              <w:spacing w:after="78" w:line="360" w:lineRule="auto"/>
              <w:rPr>
                <w:rFonts w:ascii="Times New Roman" w:hAnsi="Times New Roman" w:eastAsia="仿宋" w:cs="宋体"/>
                <w:sz w:val="24"/>
              </w:rPr>
            </w:pPr>
            <w:r>
              <w:rPr>
                <w:rFonts w:hint="eastAsia" w:ascii="Times New Roman" w:hAnsi="Times New Roman" w:eastAsia="仿宋" w:cs="宋体"/>
                <w:sz w:val="24"/>
              </w:rPr>
              <w:t>传真：</w:t>
            </w:r>
          </w:p>
          <w:p w14:paraId="0E187FFF">
            <w:pPr>
              <w:spacing w:after="78" w:line="360" w:lineRule="auto"/>
              <w:rPr>
                <w:rFonts w:ascii="Times New Roman" w:hAnsi="Times New Roman" w:eastAsia="仿宋" w:cs="宋体"/>
                <w:sz w:val="24"/>
              </w:rPr>
            </w:pPr>
            <w:r>
              <w:rPr>
                <w:rFonts w:hint="eastAsia" w:ascii="Times New Roman" w:hAnsi="Times New Roman" w:eastAsia="仿宋" w:cs="宋体"/>
                <w:sz w:val="24"/>
              </w:rPr>
              <w:t>开户银行：</w:t>
            </w:r>
          </w:p>
          <w:p w14:paraId="5CF3070B">
            <w:pPr>
              <w:spacing w:after="78" w:line="360" w:lineRule="auto"/>
              <w:rPr>
                <w:rFonts w:ascii="Times New Roman" w:hAnsi="Times New Roman" w:eastAsia="仿宋"/>
                <w:sz w:val="24"/>
              </w:rPr>
            </w:pPr>
            <w:r>
              <w:rPr>
                <w:rFonts w:hint="eastAsia" w:ascii="Times New Roman" w:hAnsi="Times New Roman" w:eastAsia="仿宋" w:cs="宋体"/>
                <w:sz w:val="24"/>
              </w:rPr>
              <w:t>账号：</w:t>
            </w:r>
          </w:p>
        </w:tc>
      </w:tr>
    </w:tbl>
    <w:p w14:paraId="36B3C080">
      <w:pPr>
        <w:spacing w:after="78" w:line="320" w:lineRule="atLeast"/>
        <w:jc w:val="center"/>
        <w:rPr>
          <w:rFonts w:ascii="Times New Roman" w:hAnsi="Times New Roman" w:eastAsia="仿宋"/>
        </w:rPr>
      </w:pPr>
      <w:r>
        <w:rPr>
          <w:rFonts w:ascii="Times New Roman" w:hAnsi="Times New Roman" w:eastAsia="仿宋"/>
        </w:rPr>
        <w:br w:type="page"/>
      </w:r>
    </w:p>
    <w:p w14:paraId="28ECC4BF">
      <w:pPr>
        <w:pStyle w:val="4"/>
        <w:spacing w:after="78"/>
        <w:rPr>
          <w:rFonts w:ascii="Times New Roman" w:hAnsi="Times New Roman" w:eastAsia="仿宋" w:cs="仿宋"/>
          <w:sz w:val="24"/>
        </w:rPr>
      </w:pPr>
      <w:r>
        <w:rPr>
          <w:rFonts w:hint="eastAsia" w:ascii="Times New Roman" w:hAnsi="Times New Roman" w:eastAsia="仿宋" w:cs="仿宋"/>
          <w:sz w:val="24"/>
        </w:rPr>
        <w:t>附件一</w:t>
      </w:r>
      <w:r>
        <w:rPr>
          <w:rFonts w:hint="eastAsia"/>
        </w:rPr>
        <w:t xml:space="preserve"> 供应商廉洁协议书</w:t>
      </w:r>
    </w:p>
    <w:p w14:paraId="1E44897D">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465B396E">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34B71391">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6E767D03">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52A6C60A">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6308417A">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4EC4C8F9">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6E5EE89F">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4A0F18BE">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403509F7">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4DCC1382">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0A91F1E0">
      <w:pPr>
        <w:spacing w:after="78" w:line="360" w:lineRule="auto"/>
        <w:ind w:left="561" w:leftChars="267" w:firstLine="480" w:firstLineChars="200"/>
        <w:rPr>
          <w:rFonts w:hint="eastAsia" w:ascii="宋体" w:hAnsi="宋体"/>
          <w:sz w:val="24"/>
        </w:rPr>
      </w:pPr>
    </w:p>
    <w:p w14:paraId="2BCE67B5">
      <w:pPr>
        <w:spacing w:after="78" w:line="360" w:lineRule="auto"/>
        <w:ind w:left="561" w:leftChars="267" w:firstLine="480" w:firstLineChars="200"/>
        <w:rPr>
          <w:rFonts w:hint="eastAsia" w:ascii="宋体" w:hAnsi="宋体"/>
          <w:sz w:val="24"/>
        </w:rPr>
      </w:pPr>
    </w:p>
    <w:p w14:paraId="1596FFB3">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5CDC2CB9">
      <w:pPr>
        <w:adjustRightInd w:val="0"/>
        <w:snapToGrid w:val="0"/>
        <w:spacing w:after="78" w:line="360" w:lineRule="auto"/>
        <w:jc w:val="left"/>
        <w:rPr>
          <w:rFonts w:ascii="Times New Roman" w:hAnsi="Times New Roman" w:eastAsia="仿宋"/>
        </w:rPr>
      </w:pPr>
      <w:r>
        <w:rPr>
          <w:rFonts w:hint="eastAsia" w:ascii="宋体" w:hAnsi="宋体"/>
          <w:sz w:val="24"/>
        </w:rPr>
        <w:t>年</w:t>
      </w:r>
      <w:r>
        <w:rPr>
          <w:rFonts w:ascii="宋体" w:hAnsi="宋体"/>
          <w:sz w:val="24"/>
        </w:rPr>
        <w:t xml:space="preserve">  月   日                                年     月   日</w:t>
      </w:r>
      <w:r>
        <w:rPr>
          <w:rFonts w:ascii="Times New Roman" w:hAnsi="Times New Roman" w:eastAsia="仿宋"/>
        </w:rPr>
        <w:br w:type="page"/>
      </w:r>
    </w:p>
    <w:p w14:paraId="05ACA5FA">
      <w:pPr>
        <w:pStyle w:val="4"/>
        <w:spacing w:after="78"/>
        <w:rPr>
          <w:rFonts w:ascii="Times New Roman" w:hAnsi="Times New Roman" w:eastAsia="仿宋" w:cs="仿宋"/>
          <w:sz w:val="24"/>
        </w:rPr>
      </w:pPr>
      <w:r>
        <w:rPr>
          <w:rFonts w:hint="eastAsia" w:ascii="Times New Roman" w:hAnsi="Times New Roman" w:eastAsia="仿宋" w:cs="仿宋"/>
          <w:sz w:val="24"/>
        </w:rPr>
        <w:t>附件二</w:t>
      </w:r>
      <w:r>
        <w:rPr>
          <w:rFonts w:hint="eastAsia"/>
        </w:rPr>
        <w:t xml:space="preserve"> 工业废物（液）处理处置报价单</w:t>
      </w:r>
    </w:p>
    <w:p w14:paraId="4B682975">
      <w:pPr>
        <w:spacing w:after="78" w:line="360" w:lineRule="auto"/>
        <w:ind w:right="420"/>
        <w:rPr>
          <w:rFonts w:ascii="Times New Roman" w:hAnsi="Times New Roman" w:eastAsia="仿宋"/>
          <w:bCs/>
          <w:szCs w:val="21"/>
        </w:rPr>
      </w:pPr>
    </w:p>
    <w:p w14:paraId="760B4BD6">
      <w:pPr>
        <w:spacing w:after="78" w:line="528" w:lineRule="atLeast"/>
        <w:jc w:val="center"/>
        <w:rPr>
          <w:rFonts w:ascii="Times New Roman" w:hAnsi="Times New Roman" w:eastAsia="仿宋"/>
          <w:sz w:val="30"/>
          <w:szCs w:val="30"/>
        </w:rPr>
      </w:pPr>
      <w:r>
        <w:rPr>
          <w:rFonts w:ascii="Times New Roman" w:hAnsi="Times New Roman" w:eastAsia="仿宋"/>
          <w:b/>
          <w:bCs/>
          <w:sz w:val="30"/>
          <w:szCs w:val="30"/>
        </w:rPr>
        <w:t>工业废物（液）处理处置报价单</w:t>
      </w:r>
    </w:p>
    <w:p w14:paraId="2A6944E2">
      <w:pPr>
        <w:spacing w:after="78" w:line="528" w:lineRule="atLeast"/>
        <w:rPr>
          <w:rFonts w:ascii="Times New Roman" w:hAnsi="Times New Roman" w:eastAsia="仿宋"/>
          <w:sz w:val="22"/>
          <w:szCs w:val="22"/>
        </w:rPr>
      </w:pPr>
      <w:r>
        <w:rPr>
          <w:rFonts w:ascii="Times New Roman" w:hAnsi="Times New Roman" w:eastAsia="仿宋"/>
          <w:sz w:val="22"/>
          <w:szCs w:val="22"/>
        </w:rPr>
        <w:t>根据甲方提供的工业废物（液）种类，经综合考虑处理工艺技术成本，现乙方报价如下：</w:t>
      </w:r>
    </w:p>
    <w:tbl>
      <w:tblPr>
        <w:tblStyle w:val="21"/>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646"/>
        <w:gridCol w:w="1020"/>
        <w:gridCol w:w="1080"/>
        <w:gridCol w:w="705"/>
        <w:gridCol w:w="1463"/>
        <w:gridCol w:w="982"/>
        <w:gridCol w:w="982"/>
        <w:gridCol w:w="982"/>
        <w:gridCol w:w="982"/>
        <w:gridCol w:w="982"/>
        <w:gridCol w:w="982"/>
      </w:tblGrid>
      <w:tr w14:paraId="3118C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3845A8F">
            <w:pPr>
              <w:spacing w:after="78"/>
              <w:jc w:val="center"/>
              <w:rPr>
                <w:rFonts w:ascii="Times New Roman" w:hAnsi="Times New Roman" w:eastAsia="仿宋"/>
                <w:sz w:val="20"/>
                <w:szCs w:val="20"/>
              </w:rPr>
            </w:pPr>
            <w:r>
              <w:rPr>
                <w:rFonts w:ascii="Times New Roman" w:hAnsi="Times New Roman" w:eastAsia="仿宋"/>
                <w:b/>
                <w:bCs/>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792EC3A">
            <w:pPr>
              <w:spacing w:after="78"/>
              <w:jc w:val="center"/>
              <w:rPr>
                <w:rFonts w:ascii="Times New Roman" w:hAnsi="Times New Roman" w:eastAsia="仿宋"/>
                <w:sz w:val="20"/>
                <w:szCs w:val="20"/>
              </w:rPr>
            </w:pPr>
            <w:r>
              <w:rPr>
                <w:rFonts w:ascii="Times New Roman" w:hAnsi="Times New Roman" w:eastAsia="仿宋"/>
                <w:b/>
                <w:bCs/>
                <w:sz w:val="20"/>
                <w:szCs w:val="20"/>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A7D4376">
            <w:pPr>
              <w:spacing w:after="78"/>
              <w:jc w:val="center"/>
              <w:rPr>
                <w:rFonts w:ascii="Times New Roman" w:hAnsi="Times New Roman" w:eastAsia="仿宋"/>
                <w:sz w:val="20"/>
                <w:szCs w:val="20"/>
              </w:rPr>
            </w:pPr>
            <w:r>
              <w:rPr>
                <w:rFonts w:ascii="Times New Roman" w:hAnsi="Times New Roman" w:eastAsia="仿宋"/>
                <w:b/>
                <w:bCs/>
                <w:sz w:val="20"/>
                <w:szCs w:val="20"/>
              </w:rPr>
              <w:t>废物编号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91F044">
            <w:pPr>
              <w:spacing w:after="78"/>
              <w:jc w:val="center"/>
              <w:rPr>
                <w:rFonts w:ascii="Times New Roman" w:hAnsi="Times New Roman" w:eastAsia="仿宋"/>
                <w:sz w:val="20"/>
                <w:szCs w:val="20"/>
              </w:rPr>
            </w:pPr>
            <w:r>
              <w:rPr>
                <w:rFonts w:ascii="Times New Roman" w:hAnsi="Times New Roman" w:eastAsia="仿宋"/>
                <w:b/>
                <w:bCs/>
                <w:sz w:val="20"/>
                <w:szCs w:val="20"/>
              </w:rPr>
              <w:t>规格</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3BB37D8">
            <w:pPr>
              <w:spacing w:after="78"/>
              <w:jc w:val="center"/>
              <w:rPr>
                <w:rFonts w:ascii="Times New Roman" w:hAnsi="Times New Roman" w:eastAsia="仿宋"/>
                <w:sz w:val="20"/>
                <w:szCs w:val="20"/>
              </w:rPr>
            </w:pPr>
            <w:r>
              <w:rPr>
                <w:rFonts w:ascii="Times New Roman" w:hAnsi="Times New Roman" w:eastAsia="仿宋"/>
                <w:b/>
                <w:bCs/>
                <w:sz w:val="20"/>
                <w:szCs w:val="20"/>
              </w:rPr>
              <w:t>年预计量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05A3CD2">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0DC3F19">
            <w:pPr>
              <w:spacing w:after="78"/>
              <w:jc w:val="center"/>
              <w:rPr>
                <w:rFonts w:ascii="Times New Roman" w:hAnsi="Times New Roman" w:eastAsia="仿宋"/>
                <w:sz w:val="20"/>
                <w:szCs w:val="20"/>
              </w:rPr>
            </w:pPr>
            <w:r>
              <w:rPr>
                <w:rFonts w:ascii="Times New Roman" w:hAnsi="Times New Roman" w:eastAsia="仿宋"/>
                <w:b/>
                <w:bCs/>
                <w:sz w:val="20"/>
                <w:szCs w:val="20"/>
              </w:rPr>
              <w:t>包装方式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C6D70D5">
            <w:pPr>
              <w:spacing w:after="78"/>
              <w:jc w:val="center"/>
              <w:rPr>
                <w:rFonts w:ascii="Times New Roman" w:hAnsi="Times New Roman" w:eastAsia="仿宋"/>
                <w:sz w:val="20"/>
                <w:szCs w:val="20"/>
              </w:rPr>
            </w:pPr>
            <w:r>
              <w:rPr>
                <w:rFonts w:ascii="Times New Roman" w:hAnsi="Times New Roman" w:eastAsia="仿宋"/>
                <w:b/>
                <w:bCs/>
                <w:sz w:val="20"/>
                <w:szCs w:val="20"/>
              </w:rPr>
              <w:t>处理方式</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D8E718B">
            <w:pPr>
              <w:spacing w:after="78"/>
              <w:jc w:val="center"/>
              <w:rPr>
                <w:rFonts w:ascii="Times New Roman" w:hAnsi="Times New Roman" w:eastAsia="仿宋"/>
                <w:sz w:val="20"/>
                <w:szCs w:val="20"/>
              </w:rPr>
            </w:pPr>
            <w:r>
              <w:rPr>
                <w:rFonts w:ascii="Times New Roman" w:hAnsi="Times New Roman" w:eastAsia="仿宋"/>
                <w:b/>
                <w:bCs/>
                <w:sz w:val="20"/>
                <w:szCs w:val="20"/>
              </w:rPr>
              <w:t>单价</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CA6DD5A">
            <w:pPr>
              <w:spacing w:after="78"/>
              <w:jc w:val="center"/>
              <w:rPr>
                <w:rFonts w:ascii="Times New Roman" w:hAnsi="Times New Roman" w:eastAsia="仿宋"/>
                <w:sz w:val="20"/>
                <w:szCs w:val="20"/>
              </w:rPr>
            </w:pPr>
            <w:r>
              <w:rPr>
                <w:rFonts w:ascii="Times New Roman" w:hAnsi="Times New Roman" w:eastAsia="仿宋"/>
                <w:b/>
                <w:bCs/>
                <w:sz w:val="20"/>
                <w:szCs w:val="20"/>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886A947">
            <w:pPr>
              <w:spacing w:after="78"/>
              <w:jc w:val="center"/>
              <w:rPr>
                <w:rFonts w:ascii="Times New Roman" w:hAnsi="Times New Roman" w:eastAsia="仿宋"/>
                <w:sz w:val="20"/>
                <w:szCs w:val="20"/>
              </w:rPr>
            </w:pPr>
            <w:r>
              <w:rPr>
                <w:rFonts w:ascii="Times New Roman" w:hAnsi="Times New Roman" w:eastAsia="仿宋"/>
                <w:b/>
                <w:bCs/>
                <w:sz w:val="20"/>
                <w:szCs w:val="20"/>
              </w:rPr>
              <w:t>付款方</w:t>
            </w:r>
          </w:p>
        </w:tc>
      </w:tr>
      <w:tr w14:paraId="07175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BBA0A84">
            <w:pPr>
              <w:spacing w:after="78"/>
              <w:jc w:val="center"/>
              <w:rPr>
                <w:rFonts w:ascii="Times New Roman" w:hAnsi="Times New Roman" w:eastAsia="仿宋"/>
                <w:sz w:val="20"/>
                <w:szCs w:val="20"/>
              </w:rPr>
            </w:pPr>
            <w:r>
              <w:rPr>
                <w:rFonts w:hint="eastAsia" w:ascii="Times New Roman" w:hAnsi="Times New Roman" w:eastAsia="仿宋"/>
                <w:sz w:val="20"/>
                <w:szCs w:val="20"/>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B323CAD">
            <w:pPr>
              <w:spacing w:after="78"/>
              <w:jc w:val="center"/>
              <w:rPr>
                <w:rFonts w:ascii="Times New Roman" w:hAnsi="Times New Roman" w:eastAsia="仿宋"/>
                <w:sz w:val="20"/>
                <w:szCs w:val="20"/>
              </w:rPr>
            </w:pPr>
            <w:r>
              <w:rPr>
                <w:rFonts w:hint="eastAsia" w:ascii="Times New Roman" w:hAnsi="Times New Roman" w:eastAsia="仿宋"/>
                <w:sz w:val="20"/>
                <w:szCs w:val="20"/>
              </w:rPr>
              <w:t>废矿物油与含矿物油废物（废机油）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14E80B4">
            <w:pPr>
              <w:spacing w:after="78"/>
              <w:jc w:val="center"/>
              <w:rPr>
                <w:rFonts w:ascii="Times New Roman" w:hAnsi="Times New Roman" w:eastAsia="仿宋"/>
                <w:sz w:val="20"/>
                <w:szCs w:val="20"/>
              </w:rPr>
            </w:pPr>
            <w:r>
              <w:rPr>
                <w:rFonts w:hint="eastAsia" w:ascii="Times New Roman" w:hAnsi="Times New Roman" w:eastAsia="仿宋"/>
                <w:sz w:val="20"/>
                <w:szCs w:val="20"/>
              </w:rPr>
              <w:t>HW08(900-249-08）</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BAC5AA5">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E1E6374">
            <w:pPr>
              <w:spacing w:after="78"/>
              <w:jc w:val="center"/>
              <w:rPr>
                <w:rFonts w:ascii="Times New Roman" w:hAnsi="Times New Roman" w:eastAsia="仿宋"/>
                <w:sz w:val="20"/>
                <w:szCs w:val="20"/>
              </w:rPr>
            </w:pPr>
            <w:r>
              <w:rPr>
                <w:rFonts w:hint="eastAsia" w:ascii="Times New Roman" w:hAnsi="Times New Roman" w:eastAsia="仿宋"/>
                <w:sz w:val="20"/>
                <w:szCs w:val="20"/>
              </w:rPr>
              <w:t>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DA2830">
            <w:pPr>
              <w:spacing w:after="78"/>
              <w:jc w:val="center"/>
              <w:rPr>
                <w:rFonts w:ascii="Times New Roman" w:hAnsi="Times New Roman" w:eastAsia="仿宋"/>
                <w:sz w:val="20"/>
                <w:szCs w:val="20"/>
              </w:rPr>
            </w:pPr>
            <w:r>
              <w:rPr>
                <w:rFonts w:hint="eastAsia" w:ascii="Times New Roman" w:hAnsi="Times New Roman" w:eastAsia="仿宋"/>
                <w:sz w:val="20"/>
                <w:szCs w:val="20"/>
              </w:rPr>
              <w:t>吨</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244AB7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7352D7">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63DF50C">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1EE996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98038FF">
            <w:pPr>
              <w:spacing w:after="78"/>
              <w:jc w:val="center"/>
              <w:rPr>
                <w:rFonts w:ascii="Times New Roman" w:hAnsi="Times New Roman" w:eastAsia="仿宋"/>
                <w:sz w:val="20"/>
                <w:szCs w:val="20"/>
              </w:rPr>
            </w:pPr>
          </w:p>
        </w:tc>
      </w:tr>
      <w:tr w14:paraId="3C665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6A5C94B">
            <w:pPr>
              <w:spacing w:after="78"/>
              <w:jc w:val="center"/>
              <w:rPr>
                <w:rFonts w:ascii="Times New Roman" w:hAnsi="Times New Roman" w:eastAsia="仿宋"/>
                <w:sz w:val="20"/>
                <w:szCs w:val="20"/>
              </w:rPr>
            </w:pPr>
            <w:r>
              <w:rPr>
                <w:rFonts w:hint="eastAsia" w:ascii="Times New Roman" w:hAnsi="Times New Roman" w:eastAsia="仿宋"/>
                <w:sz w:val="20"/>
                <w:szCs w:val="20"/>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12800BD">
            <w:pPr>
              <w:spacing w:after="78"/>
              <w:jc w:val="center"/>
              <w:rPr>
                <w:rFonts w:ascii="Times New Roman" w:hAnsi="Times New Roman" w:eastAsia="仿宋"/>
                <w:sz w:val="20"/>
                <w:szCs w:val="20"/>
              </w:rPr>
            </w:pPr>
            <w:r>
              <w:rPr>
                <w:rFonts w:hint="eastAsia" w:ascii="Times New Roman" w:hAnsi="Times New Roman" w:eastAsia="仿宋"/>
                <w:sz w:val="20"/>
                <w:szCs w:val="20"/>
              </w:rPr>
              <w:t>油抹布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6B118DE">
            <w:pPr>
              <w:spacing w:after="78"/>
              <w:jc w:val="center"/>
              <w:rPr>
                <w:rFonts w:ascii="Times New Roman" w:hAnsi="Times New Roman" w:eastAsia="仿宋"/>
                <w:sz w:val="20"/>
                <w:szCs w:val="20"/>
              </w:rPr>
            </w:pPr>
            <w:r>
              <w:rPr>
                <w:rFonts w:hint="eastAsia" w:ascii="Times New Roman" w:hAnsi="Times New Roman" w:eastAsia="仿宋"/>
                <w:sz w:val="20"/>
                <w:szCs w:val="20"/>
              </w:rPr>
              <w:t>HW49（900-041-49）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313DE0E">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C3A9E05">
            <w:pPr>
              <w:spacing w:after="78"/>
              <w:jc w:val="center"/>
              <w:rPr>
                <w:rFonts w:ascii="Times New Roman" w:hAnsi="Times New Roman" w:eastAsia="仿宋"/>
                <w:sz w:val="20"/>
                <w:szCs w:val="20"/>
              </w:rPr>
            </w:pPr>
            <w:r>
              <w:rPr>
                <w:rFonts w:hint="eastAsia" w:ascii="Times New Roman" w:hAnsi="Times New Roman" w:eastAsia="仿宋"/>
                <w:sz w:val="20"/>
                <w:szCs w:val="20"/>
              </w:rPr>
              <w:t>0.05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FCD04FA">
            <w:pPr>
              <w:spacing w:after="78"/>
              <w:jc w:val="center"/>
              <w:rPr>
                <w:rFonts w:ascii="Times New Roman" w:hAnsi="Times New Roman" w:eastAsia="仿宋"/>
                <w:sz w:val="20"/>
                <w:szCs w:val="20"/>
              </w:rPr>
            </w:pPr>
            <w:r>
              <w:rPr>
                <w:rFonts w:hint="eastAsia" w:ascii="Times New Roman" w:hAnsi="Times New Roman" w:eastAsia="仿宋"/>
                <w:sz w:val="20"/>
                <w:szCs w:val="20"/>
              </w:rPr>
              <w:t>吨</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744B8AC">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6D6DC2">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B188C0E">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7C1FA75">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7B240A1">
            <w:pPr>
              <w:spacing w:after="78"/>
              <w:jc w:val="center"/>
              <w:rPr>
                <w:rFonts w:ascii="Times New Roman" w:hAnsi="Times New Roman" w:eastAsia="仿宋"/>
                <w:sz w:val="20"/>
                <w:szCs w:val="20"/>
              </w:rPr>
            </w:pPr>
          </w:p>
        </w:tc>
      </w:tr>
      <w:tr w14:paraId="2D8EA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C2B53E8">
            <w:pPr>
              <w:spacing w:after="78"/>
              <w:jc w:val="center"/>
              <w:rPr>
                <w:rFonts w:ascii="Times New Roman" w:hAnsi="Times New Roman" w:eastAsia="仿宋"/>
                <w:sz w:val="20"/>
                <w:szCs w:val="20"/>
              </w:rPr>
            </w:pPr>
            <w:r>
              <w:rPr>
                <w:rFonts w:hint="eastAsia" w:ascii="Times New Roman" w:hAnsi="Times New Roman" w:eastAsia="仿宋"/>
                <w:sz w:val="20"/>
                <w:szCs w:val="20"/>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53ECC76">
            <w:pPr>
              <w:spacing w:after="78"/>
              <w:jc w:val="center"/>
              <w:rPr>
                <w:rFonts w:ascii="Times New Roman" w:hAnsi="Times New Roman" w:eastAsia="仿宋"/>
                <w:sz w:val="20"/>
                <w:szCs w:val="20"/>
              </w:rPr>
            </w:pPr>
            <w:r>
              <w:rPr>
                <w:rFonts w:hint="eastAsia" w:ascii="Times New Roman" w:hAnsi="Times New Roman" w:eastAsia="仿宋"/>
                <w:sz w:val="20"/>
                <w:szCs w:val="20"/>
              </w:rPr>
              <w:t>废空桶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tcPr>
          <w:p w14:paraId="3536BB43">
            <w:pPr>
              <w:spacing w:after="78"/>
              <w:jc w:val="center"/>
              <w:rPr>
                <w:rFonts w:ascii="Times New Roman" w:hAnsi="Times New Roman" w:eastAsia="仿宋"/>
                <w:sz w:val="20"/>
                <w:szCs w:val="20"/>
              </w:rPr>
            </w:pPr>
            <w:r>
              <w:rPr>
                <w:rFonts w:hint="eastAsia" w:ascii="Times New Roman" w:hAnsi="Times New Roman" w:eastAsia="仿宋"/>
                <w:sz w:val="20"/>
                <w:szCs w:val="20"/>
              </w:rPr>
              <w:t>HW49（900-041-49）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FBABE80">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A2B0115">
            <w:pPr>
              <w:spacing w:after="78"/>
              <w:jc w:val="center"/>
              <w:rPr>
                <w:rFonts w:ascii="Times New Roman" w:hAnsi="Times New Roman" w:eastAsia="仿宋"/>
                <w:sz w:val="20"/>
                <w:szCs w:val="20"/>
              </w:rPr>
            </w:pPr>
            <w:r>
              <w:rPr>
                <w:rFonts w:hint="eastAsia" w:ascii="Times New Roman" w:hAnsi="Times New Roman" w:eastAsia="仿宋"/>
                <w:sz w:val="20"/>
                <w:szCs w:val="20"/>
              </w:rPr>
              <w:t>6</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ED5282B">
            <w:pPr>
              <w:spacing w:after="78"/>
              <w:jc w:val="center"/>
              <w:rPr>
                <w:rFonts w:ascii="Times New Roman" w:hAnsi="Times New Roman" w:eastAsia="仿宋"/>
                <w:sz w:val="20"/>
                <w:szCs w:val="20"/>
              </w:rPr>
            </w:pPr>
            <w:r>
              <w:rPr>
                <w:rFonts w:hint="eastAsia" w:ascii="Times New Roman" w:hAnsi="Times New Roman" w:eastAsia="仿宋"/>
                <w:sz w:val="20"/>
                <w:szCs w:val="20"/>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272D38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A2A076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96B1C6A">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D2DDD1C">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3884367">
            <w:pPr>
              <w:spacing w:after="78"/>
              <w:jc w:val="center"/>
              <w:rPr>
                <w:rFonts w:ascii="Times New Roman" w:hAnsi="Times New Roman" w:eastAsia="仿宋"/>
                <w:sz w:val="20"/>
                <w:szCs w:val="20"/>
              </w:rPr>
            </w:pPr>
          </w:p>
        </w:tc>
      </w:tr>
      <w:tr w14:paraId="711C7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EB7013">
            <w:pPr>
              <w:spacing w:after="78"/>
              <w:jc w:val="center"/>
              <w:rPr>
                <w:rFonts w:ascii="Times New Roman" w:hAnsi="Times New Roman" w:eastAsia="仿宋"/>
                <w:sz w:val="20"/>
                <w:szCs w:val="20"/>
              </w:rPr>
            </w:pPr>
            <w:r>
              <w:rPr>
                <w:rFonts w:hint="eastAsia" w:ascii="Times New Roman" w:hAnsi="Times New Roman" w:eastAsia="仿宋"/>
                <w:sz w:val="20"/>
                <w:szCs w:val="20"/>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63587EF">
            <w:pPr>
              <w:spacing w:after="78"/>
              <w:jc w:val="center"/>
              <w:rPr>
                <w:rFonts w:ascii="Times New Roman" w:hAnsi="Times New Roman" w:eastAsia="仿宋"/>
                <w:sz w:val="20"/>
                <w:szCs w:val="20"/>
              </w:rPr>
            </w:pPr>
            <w:r>
              <w:rPr>
                <w:rFonts w:hint="eastAsia" w:ascii="Times New Roman" w:hAnsi="Times New Roman" w:eastAsia="仿宋"/>
                <w:sz w:val="20"/>
                <w:szCs w:val="20"/>
              </w:rPr>
              <w:t>废酸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tcPr>
          <w:p w14:paraId="1F0D7860">
            <w:pPr>
              <w:spacing w:after="78"/>
              <w:jc w:val="center"/>
              <w:rPr>
                <w:rFonts w:ascii="Times New Roman" w:hAnsi="Times New Roman" w:eastAsia="仿宋"/>
                <w:sz w:val="20"/>
                <w:szCs w:val="20"/>
              </w:rPr>
            </w:pPr>
            <w:r>
              <w:rPr>
                <w:rFonts w:hint="eastAsia" w:ascii="Times New Roman" w:hAnsi="Times New Roman" w:eastAsia="仿宋"/>
                <w:sz w:val="20"/>
                <w:szCs w:val="20"/>
              </w:rPr>
              <w:t>HW34（900-349-34）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11CBF55">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7471BB1">
            <w:pPr>
              <w:spacing w:after="78"/>
              <w:jc w:val="center"/>
              <w:rPr>
                <w:rFonts w:ascii="Times New Roman" w:hAnsi="Times New Roman" w:eastAsia="仿宋"/>
                <w:sz w:val="20"/>
                <w:szCs w:val="20"/>
              </w:rPr>
            </w:pPr>
            <w:r>
              <w:rPr>
                <w:rFonts w:hint="eastAsia" w:ascii="Times New Roman" w:hAnsi="Times New Roman" w:eastAsia="仿宋"/>
                <w:sz w:val="20"/>
                <w:szCs w:val="20"/>
              </w:rPr>
              <w:t>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A5CBBB0">
            <w:pPr>
              <w:spacing w:after="78"/>
              <w:jc w:val="center"/>
              <w:rPr>
                <w:rFonts w:ascii="Times New Roman" w:hAnsi="Times New Roman" w:eastAsia="仿宋"/>
                <w:sz w:val="20"/>
                <w:szCs w:val="20"/>
              </w:rPr>
            </w:pPr>
            <w:r>
              <w:rPr>
                <w:rFonts w:hint="eastAsia" w:ascii="Times New Roman" w:hAnsi="Times New Roman" w:eastAsia="仿宋"/>
                <w:sz w:val="20"/>
                <w:szCs w:val="20"/>
              </w:rPr>
              <w:t>吨</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99EB8CB">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3FDBA15">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88985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DA95733">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A96B0E1">
            <w:pPr>
              <w:spacing w:after="78"/>
              <w:jc w:val="center"/>
              <w:rPr>
                <w:rFonts w:ascii="Times New Roman" w:hAnsi="Times New Roman" w:eastAsia="仿宋"/>
                <w:sz w:val="20"/>
                <w:szCs w:val="20"/>
              </w:rPr>
            </w:pPr>
          </w:p>
        </w:tc>
      </w:tr>
      <w:tr w14:paraId="3870E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1A70D6">
            <w:pPr>
              <w:spacing w:after="78"/>
              <w:jc w:val="center"/>
              <w:rPr>
                <w:rFonts w:ascii="Times New Roman" w:hAnsi="Times New Roman" w:eastAsia="仿宋"/>
                <w:sz w:val="20"/>
                <w:szCs w:val="20"/>
              </w:rPr>
            </w:pPr>
            <w:r>
              <w:rPr>
                <w:rFonts w:hint="eastAsia" w:ascii="Times New Roman" w:hAnsi="Times New Roman" w:eastAsia="仿宋"/>
                <w:sz w:val="20"/>
                <w:szCs w:val="20"/>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2368A02">
            <w:pPr>
              <w:spacing w:after="78"/>
              <w:jc w:val="center"/>
              <w:rPr>
                <w:rFonts w:ascii="Times New Roman" w:hAnsi="Times New Roman" w:eastAsia="仿宋"/>
                <w:sz w:val="20"/>
                <w:szCs w:val="20"/>
              </w:rPr>
            </w:pPr>
            <w:r>
              <w:rPr>
                <w:rFonts w:hint="eastAsia" w:ascii="Times New Roman" w:hAnsi="Times New Roman" w:eastAsia="仿宋"/>
                <w:sz w:val="20"/>
                <w:szCs w:val="20"/>
              </w:rPr>
              <w:t>废碱</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tcPr>
          <w:p w14:paraId="0FDECD86">
            <w:pPr>
              <w:spacing w:after="78"/>
              <w:jc w:val="center"/>
              <w:rPr>
                <w:rFonts w:ascii="Times New Roman" w:hAnsi="Times New Roman" w:eastAsia="仿宋"/>
                <w:sz w:val="20"/>
                <w:szCs w:val="20"/>
              </w:rPr>
            </w:pPr>
            <w:r>
              <w:rPr>
                <w:rFonts w:hint="eastAsia" w:ascii="Times New Roman" w:hAnsi="Times New Roman" w:eastAsia="仿宋"/>
                <w:sz w:val="20"/>
                <w:szCs w:val="20"/>
              </w:rPr>
              <w:t>HW35（900-356-35）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4D0A41">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9F2A4A2">
            <w:pPr>
              <w:spacing w:after="78"/>
              <w:jc w:val="center"/>
              <w:rPr>
                <w:rFonts w:ascii="Times New Roman" w:hAnsi="Times New Roman" w:eastAsia="仿宋"/>
                <w:sz w:val="20"/>
                <w:szCs w:val="20"/>
              </w:rPr>
            </w:pPr>
            <w:r>
              <w:rPr>
                <w:rFonts w:hint="eastAsia" w:ascii="Times New Roman" w:hAnsi="Times New Roman" w:eastAsia="仿宋"/>
                <w:sz w:val="20"/>
                <w:szCs w:val="20"/>
              </w:rPr>
              <w:t>0.5</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B4E55E6">
            <w:pPr>
              <w:spacing w:after="78"/>
              <w:jc w:val="center"/>
              <w:rPr>
                <w:rFonts w:ascii="Times New Roman" w:hAnsi="Times New Roman" w:eastAsia="仿宋"/>
                <w:sz w:val="20"/>
                <w:szCs w:val="20"/>
              </w:rPr>
            </w:pPr>
            <w:r>
              <w:rPr>
                <w:rFonts w:hint="eastAsia" w:ascii="Times New Roman" w:hAnsi="Times New Roman" w:eastAsia="仿宋"/>
                <w:sz w:val="20"/>
                <w:szCs w:val="20"/>
              </w:rPr>
              <w:t>吨</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CF23F04">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001162F">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B075E39">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BE0D0D6">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8718DDC">
            <w:pPr>
              <w:spacing w:after="78"/>
              <w:jc w:val="center"/>
              <w:rPr>
                <w:rFonts w:ascii="Times New Roman" w:hAnsi="Times New Roman" w:eastAsia="仿宋"/>
                <w:sz w:val="20"/>
                <w:szCs w:val="20"/>
              </w:rPr>
            </w:pPr>
          </w:p>
        </w:tc>
      </w:tr>
      <w:tr w14:paraId="413ED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69B347E">
            <w:pPr>
              <w:spacing w:after="78"/>
              <w:jc w:val="center"/>
              <w:rPr>
                <w:rFonts w:ascii="Times New Roman" w:hAnsi="Times New Roman" w:eastAsia="仿宋"/>
                <w:sz w:val="20"/>
                <w:szCs w:val="20"/>
              </w:rPr>
            </w:pPr>
            <w:r>
              <w:rPr>
                <w:rFonts w:hint="eastAsia" w:ascii="Times New Roman" w:hAnsi="Times New Roman" w:eastAsia="仿宋"/>
                <w:sz w:val="20"/>
                <w:szCs w:val="20"/>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9853711">
            <w:pPr>
              <w:spacing w:after="78"/>
              <w:jc w:val="center"/>
              <w:rPr>
                <w:rFonts w:ascii="Times New Roman" w:hAnsi="Times New Roman" w:eastAsia="仿宋"/>
                <w:sz w:val="20"/>
                <w:szCs w:val="20"/>
              </w:rPr>
            </w:pPr>
            <w:r>
              <w:rPr>
                <w:rFonts w:hint="eastAsia" w:ascii="Times New Roman" w:hAnsi="Times New Roman" w:eastAsia="仿宋"/>
                <w:sz w:val="20"/>
                <w:szCs w:val="20"/>
              </w:rPr>
              <w:t>废灯管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tcPr>
          <w:p w14:paraId="19AA2BE2">
            <w:pPr>
              <w:spacing w:after="78"/>
              <w:jc w:val="center"/>
              <w:rPr>
                <w:rFonts w:ascii="Times New Roman" w:hAnsi="Times New Roman" w:eastAsia="仿宋"/>
                <w:sz w:val="20"/>
                <w:szCs w:val="20"/>
              </w:rPr>
            </w:pPr>
            <w:r>
              <w:rPr>
                <w:rFonts w:hint="eastAsia" w:ascii="Times New Roman" w:hAnsi="Times New Roman" w:eastAsia="仿宋"/>
                <w:sz w:val="20"/>
                <w:szCs w:val="20"/>
              </w:rPr>
              <w:t>HW29(900-023-29)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1A25A35">
            <w:pPr>
              <w:spacing w:after="78"/>
              <w:jc w:val="center"/>
              <w:rPr>
                <w:rFonts w:ascii="Times New Roman" w:hAnsi="Times New Roman" w:eastAsia="仿宋"/>
                <w:sz w:val="20"/>
                <w:szCs w:val="20"/>
              </w:rPr>
            </w:pPr>
            <w:r>
              <w:rPr>
                <w:rFonts w:hint="eastAsia" w:ascii="Times New Roman" w:hAnsi="Times New Roman" w:eastAsia="仿宋"/>
                <w:sz w:val="20"/>
                <w:szCs w:val="20"/>
              </w:rPr>
              <w:t>/</w:t>
            </w:r>
          </w:p>
        </w:tc>
        <w:tc>
          <w:tcPr>
            <w:tcW w:w="1463"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C36A5AE">
            <w:pPr>
              <w:spacing w:after="78"/>
              <w:jc w:val="center"/>
              <w:rPr>
                <w:rFonts w:ascii="Times New Roman" w:hAnsi="Times New Roman" w:eastAsia="仿宋"/>
                <w:sz w:val="20"/>
                <w:szCs w:val="20"/>
              </w:rPr>
            </w:pPr>
            <w:r>
              <w:rPr>
                <w:rFonts w:hint="eastAsia" w:ascii="Times New Roman" w:hAnsi="Times New Roman" w:eastAsia="仿宋"/>
                <w:sz w:val="20"/>
                <w:szCs w:val="20"/>
              </w:rPr>
              <w:t>0.01</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AEA5E1F">
            <w:pPr>
              <w:spacing w:after="78"/>
              <w:jc w:val="center"/>
              <w:rPr>
                <w:rFonts w:ascii="Times New Roman" w:hAnsi="Times New Roman" w:eastAsia="仿宋"/>
                <w:sz w:val="20"/>
                <w:szCs w:val="20"/>
              </w:rPr>
            </w:pPr>
            <w:r>
              <w:rPr>
                <w:rFonts w:hint="eastAsia" w:ascii="Times New Roman" w:hAnsi="Times New Roman" w:eastAsia="仿宋"/>
                <w:sz w:val="20"/>
                <w:szCs w:val="20"/>
              </w:rPr>
              <w:t>吨</w:t>
            </w: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6B33C55">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112C572">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967A18F">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2699985">
            <w:pPr>
              <w:spacing w:after="78"/>
              <w:jc w:val="center"/>
              <w:rPr>
                <w:rFonts w:ascii="Times New Roman" w:hAnsi="Times New Roman" w:eastAsia="仿宋"/>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AB5DC88">
            <w:pPr>
              <w:spacing w:after="78"/>
              <w:jc w:val="center"/>
              <w:rPr>
                <w:rFonts w:ascii="Times New Roman" w:hAnsi="Times New Roman" w:eastAsia="仿宋"/>
                <w:sz w:val="20"/>
                <w:szCs w:val="20"/>
              </w:rPr>
            </w:pPr>
          </w:p>
        </w:tc>
      </w:tr>
    </w:tbl>
    <w:p w14:paraId="5AE63FA4">
      <w:pPr>
        <w:spacing w:after="78"/>
        <w:rPr>
          <w:rFonts w:ascii="Times New Roman" w:hAnsi="Times New Roman" w:eastAsia="仿宋"/>
        </w:rPr>
      </w:pPr>
    </w:p>
    <w:p w14:paraId="28AC9D03">
      <w:pPr>
        <w:spacing w:after="78"/>
        <w:rPr>
          <w:rFonts w:ascii="Times New Roman" w:hAnsi="Times New Roman" w:eastAsia="仿宋"/>
        </w:rPr>
      </w:pPr>
    </w:p>
    <w:p w14:paraId="01103770">
      <w:pPr>
        <w:spacing w:after="78"/>
        <w:rPr>
          <w:rFonts w:ascii="Times New Roman" w:hAnsi="Times New Roman" w:eastAsia="仿宋"/>
        </w:rPr>
      </w:pPr>
    </w:p>
    <w:tbl>
      <w:tblPr>
        <w:tblStyle w:val="21"/>
        <w:tblW w:w="108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0" w:type="dxa"/>
          <w:bottom w:w="0" w:type="dxa"/>
          <w:right w:w="100" w:type="dxa"/>
        </w:tblCellMar>
      </w:tblPr>
      <w:tblGrid>
        <w:gridCol w:w="10806"/>
      </w:tblGrid>
      <w:tr w14:paraId="75CF3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0" w:type="dxa"/>
            <w:bottom w:w="0" w:type="dxa"/>
            <w:right w:w="100" w:type="dxa"/>
          </w:tblCellMar>
        </w:tblPrEx>
        <w:trPr>
          <w:trHeight w:val="90" w:hRule="atLeast"/>
          <w:jc w:val="center"/>
        </w:trPr>
        <w:tc>
          <w:tcPr>
            <w:tcW w:w="10806"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tcPr>
          <w:p w14:paraId="662B71C4">
            <w:pPr>
              <w:spacing w:after="78" w:line="528" w:lineRule="atLeast"/>
              <w:rPr>
                <w:rFonts w:ascii="Times New Roman" w:hAnsi="Times New Roman" w:eastAsia="仿宋"/>
                <w:sz w:val="22"/>
                <w:szCs w:val="22"/>
              </w:rPr>
            </w:pPr>
            <w:r>
              <w:rPr>
                <w:rFonts w:ascii="Times New Roman" w:hAnsi="Times New Roman" w:eastAsia="仿宋"/>
                <w:sz w:val="22"/>
                <w:szCs w:val="22"/>
              </w:rPr>
              <w:t>1、结算方式</w:t>
            </w:r>
          </w:p>
          <w:p w14:paraId="2BB8613E">
            <w:pPr>
              <w:spacing w:after="78" w:line="528" w:lineRule="atLeast"/>
              <w:rPr>
                <w:rFonts w:ascii="Times New Roman" w:hAnsi="Times New Roman" w:eastAsia="仿宋"/>
                <w:sz w:val="22"/>
                <w:szCs w:val="22"/>
              </w:rPr>
            </w:pPr>
            <w:r>
              <w:rPr>
                <w:rFonts w:ascii="Times New Roman" w:hAnsi="Times New Roman" w:eastAsia="仿宋"/>
                <w:sz w:val="22"/>
                <w:szCs w:val="22"/>
              </w:rPr>
              <w:t>a、合同有效期内乙方打包收取服务费：人民币</w:t>
            </w:r>
            <w:r>
              <w:rPr>
                <w:rFonts w:hint="eastAsia" w:ascii="Times New Roman" w:hAnsi="Times New Roman" w:eastAsia="仿宋" w:cs="宋体"/>
                <w:sz w:val="22"/>
                <w:szCs w:val="22"/>
                <w:u w:val="single"/>
              </w:rPr>
              <w:t xml:space="preserve">         </w:t>
            </w:r>
            <w:r>
              <w:rPr>
                <w:rFonts w:ascii="Times New Roman" w:hAnsi="Times New Roman" w:eastAsia="仿宋"/>
                <w:sz w:val="22"/>
                <w:szCs w:val="22"/>
              </w:rPr>
              <w:t>（￥</w:t>
            </w:r>
            <w:r>
              <w:rPr>
                <w:rFonts w:hint="eastAsia" w:ascii="Times New Roman" w:hAnsi="Times New Roman" w:eastAsia="仿宋"/>
                <w:sz w:val="22"/>
                <w:szCs w:val="22"/>
              </w:rPr>
              <w:t xml:space="preserve">    </w:t>
            </w:r>
            <w:r>
              <w:rPr>
                <w:rFonts w:ascii="Times New Roman" w:hAnsi="Times New Roman" w:eastAsia="仿宋"/>
                <w:sz w:val="22"/>
                <w:szCs w:val="22"/>
              </w:rPr>
              <w:t>元/年）；</w:t>
            </w:r>
            <w:r>
              <w:rPr>
                <w:rFonts w:hint="eastAsia" w:ascii="Times New Roman" w:hAnsi="Times New Roman" w:eastAsia="仿宋"/>
                <w:sz w:val="22"/>
                <w:szCs w:val="22"/>
              </w:rPr>
              <w:t xml:space="preserve">合同签定后支付合同价总额30%作为预付款，危险废物(液)运输后凭转移联单付清全部款项。每次付款前，乙方向甲方开具  </w:t>
            </w:r>
            <w:r>
              <w:rPr>
                <w:rFonts w:ascii="Times New Roman" w:hAnsi="Times New Roman" w:eastAsia="仿宋"/>
                <w:sz w:val="22"/>
                <w:szCs w:val="22"/>
              </w:rPr>
              <w:t>%</w:t>
            </w:r>
            <w:r>
              <w:rPr>
                <w:rFonts w:hint="eastAsia" w:ascii="Times New Roman" w:hAnsi="Times New Roman" w:eastAsia="仿宋"/>
                <w:sz w:val="22"/>
                <w:szCs w:val="22"/>
              </w:rPr>
              <w:t>增值税专用发票，</w:t>
            </w:r>
            <w:r>
              <w:rPr>
                <w:rFonts w:ascii="Times New Roman" w:hAnsi="Times New Roman" w:eastAsia="仿宋"/>
                <w:sz w:val="22"/>
                <w:szCs w:val="22"/>
              </w:rPr>
              <w:t>双方确认前述服务费系根据合同签订时的情况及年预计量确定，但若实际处理量低于年预计量的，服务费用仍保持不变，且收费方式不改变本合同预约式的性质。</w:t>
            </w:r>
          </w:p>
          <w:p w14:paraId="5B77622F">
            <w:pPr>
              <w:spacing w:after="78" w:line="528" w:lineRule="atLeast"/>
              <w:rPr>
                <w:rFonts w:ascii="Times New Roman" w:hAnsi="Times New Roman" w:eastAsia="仿宋"/>
                <w:sz w:val="22"/>
                <w:szCs w:val="22"/>
              </w:rPr>
            </w:pPr>
            <w:r>
              <w:rPr>
                <w:rFonts w:ascii="Times New Roman" w:hAnsi="Times New Roman" w:eastAsia="仿宋"/>
                <w:sz w:val="22"/>
                <w:szCs w:val="22"/>
              </w:rPr>
              <w:t>b、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日内向乙方支付超出部分的处置费用。以上价格为含税价，乙方应依法向甲方开具增值税专用发票。</w:t>
            </w:r>
          </w:p>
          <w:p w14:paraId="0DFE9D0A">
            <w:pPr>
              <w:spacing w:after="78" w:line="528" w:lineRule="atLeast"/>
              <w:rPr>
                <w:rFonts w:ascii="Times New Roman" w:hAnsi="Times New Roman" w:eastAsia="仿宋"/>
                <w:sz w:val="22"/>
                <w:szCs w:val="22"/>
              </w:rPr>
            </w:pPr>
            <w:r>
              <w:rPr>
                <w:rFonts w:ascii="Times New Roman" w:hAnsi="Times New Roman" w:eastAsia="仿宋"/>
                <w:sz w:val="22"/>
                <w:szCs w:val="22"/>
              </w:rPr>
              <w:t>c、本合同的工业服务费包含但不限于合同中各项工业废物（液）取样检测分析、工业废物（液）分类标签标示服务咨询、工业废物（液）处置方案提供等工业服务费。</w:t>
            </w:r>
          </w:p>
          <w:p w14:paraId="7BDB34B0">
            <w:pPr>
              <w:spacing w:after="78" w:line="528" w:lineRule="atLeast"/>
              <w:rPr>
                <w:rFonts w:ascii="Times New Roman" w:hAnsi="Times New Roman" w:eastAsia="仿宋"/>
                <w:sz w:val="22"/>
                <w:szCs w:val="22"/>
              </w:rPr>
            </w:pPr>
            <w:r>
              <w:rPr>
                <w:rFonts w:ascii="Times New Roman" w:hAnsi="Times New Roman" w:eastAsia="仿宋"/>
                <w:sz w:val="22"/>
                <w:szCs w:val="22"/>
              </w:rPr>
              <w:t>2、运输条款</w:t>
            </w:r>
          </w:p>
          <w:p w14:paraId="23813CA6">
            <w:pPr>
              <w:spacing w:after="78" w:line="528" w:lineRule="atLeast"/>
              <w:rPr>
                <w:rFonts w:ascii="Times New Roman" w:hAnsi="Times New Roman" w:eastAsia="仿宋"/>
                <w:sz w:val="22"/>
                <w:szCs w:val="22"/>
              </w:rPr>
            </w:pPr>
            <w:r>
              <w:rPr>
                <w:rFonts w:ascii="Times New Roman" w:hAnsi="Times New Roman" w:eastAsia="仿宋"/>
                <w:sz w:val="22"/>
                <w:szCs w:val="22"/>
              </w:rPr>
              <w:t>合同有效期内，乙方免费提供2次工业废物（液）收运服务（仅指免收运费，处理费等其他服务费不计入免费范围），但甲方应提前15天通知乙方。如甲方需增加运输次数且单次工业废物（液）收运量不足3吨，乙方则按</w:t>
            </w:r>
            <w:r>
              <w:rPr>
                <w:rFonts w:hint="eastAsia" w:ascii="Times New Roman" w:hAnsi="Times New Roman" w:eastAsia="仿宋"/>
                <w:sz w:val="22"/>
                <w:szCs w:val="22"/>
              </w:rPr>
              <w:t>5</w:t>
            </w:r>
            <w:r>
              <w:rPr>
                <w:rFonts w:ascii="Times New Roman" w:hAnsi="Times New Roman" w:eastAsia="仿宋"/>
                <w:sz w:val="22"/>
                <w:szCs w:val="22"/>
              </w:rPr>
              <w:t>00元/车次另加收收运费（该费用不包含在打包收取的服务费中），甲方应在当次待处理工业废物（液）交乙方收运后15日内向乙方支付当次的收运费。</w:t>
            </w:r>
          </w:p>
          <w:p w14:paraId="300077C2">
            <w:pPr>
              <w:spacing w:after="78" w:line="528" w:lineRule="atLeast"/>
              <w:rPr>
                <w:rFonts w:ascii="Times New Roman" w:hAnsi="Times New Roman" w:eastAsia="仿宋"/>
                <w:sz w:val="22"/>
                <w:szCs w:val="22"/>
              </w:rPr>
            </w:pPr>
            <w:r>
              <w:rPr>
                <w:rFonts w:ascii="Times New Roman" w:hAnsi="Times New Roman" w:eastAsia="仿宋"/>
                <w:sz w:val="22"/>
                <w:szCs w:val="22"/>
              </w:rPr>
              <w:t>3、以上废空桶为盛装过废酸废物的，主要残留成分为废酸，不含剧毒、强反应性、强还原性、易燃易爆等成分。</w:t>
            </w:r>
          </w:p>
          <w:p w14:paraId="1CFF23F2">
            <w:pPr>
              <w:spacing w:after="78" w:line="528" w:lineRule="atLeast"/>
              <w:rPr>
                <w:rFonts w:ascii="Times New Roman" w:hAnsi="Times New Roman" w:eastAsia="仿宋"/>
                <w:sz w:val="22"/>
                <w:szCs w:val="22"/>
              </w:rPr>
            </w:pPr>
            <w:r>
              <w:rPr>
                <w:rFonts w:ascii="Times New Roman" w:hAnsi="Times New Roman" w:eastAsia="仿宋"/>
                <w:sz w:val="22"/>
                <w:szCs w:val="22"/>
              </w:rPr>
              <w:t>4、甲方将各类待处理工业废物（液）分开存放，如有桶装废液请贴上标签做好标识，并按照《废物（液）处理处置及工业服务合同》约定做好分类及标志等。</w:t>
            </w:r>
          </w:p>
          <w:p w14:paraId="0312C5EC">
            <w:pPr>
              <w:spacing w:after="78" w:line="528" w:lineRule="atLeast"/>
              <w:rPr>
                <w:rFonts w:ascii="Times New Roman" w:hAnsi="Times New Roman" w:eastAsia="仿宋"/>
                <w:sz w:val="22"/>
                <w:szCs w:val="22"/>
              </w:rPr>
            </w:pPr>
            <w:r>
              <w:rPr>
                <w:rFonts w:ascii="Times New Roman" w:hAnsi="Times New Roman" w:eastAsia="仿宋"/>
                <w:sz w:val="22"/>
                <w:szCs w:val="22"/>
              </w:rPr>
              <w:t>5、本报价单包含甲、乙双方商业机密，仅限于内部存档，切勿对外提供或披露。</w:t>
            </w:r>
          </w:p>
          <w:p w14:paraId="023F9B65">
            <w:pPr>
              <w:spacing w:after="78" w:line="528" w:lineRule="atLeast"/>
              <w:rPr>
                <w:rFonts w:ascii="Times New Roman" w:hAnsi="Times New Roman" w:eastAsia="仿宋"/>
                <w:sz w:val="22"/>
                <w:szCs w:val="22"/>
              </w:rPr>
            </w:pPr>
            <w:r>
              <w:rPr>
                <w:rFonts w:ascii="Times New Roman" w:hAnsi="Times New Roman" w:eastAsia="仿宋"/>
                <w:sz w:val="22"/>
                <w:szCs w:val="22"/>
              </w:rPr>
              <w:t xml:space="preserve">6、本报价单为甲、乙双方于 </w:t>
            </w:r>
            <w:r>
              <w:rPr>
                <w:rFonts w:hint="eastAsia" w:ascii="Times New Roman" w:hAnsi="Times New Roman" w:eastAsia="仿宋"/>
                <w:sz w:val="22"/>
                <w:szCs w:val="22"/>
              </w:rPr>
              <w:t xml:space="preserve">    </w:t>
            </w:r>
            <w:r>
              <w:rPr>
                <w:rFonts w:ascii="Times New Roman" w:hAnsi="Times New Roman" w:eastAsia="仿宋"/>
                <w:sz w:val="22"/>
                <w:szCs w:val="22"/>
              </w:rPr>
              <w:t xml:space="preserve">年 </w:t>
            </w:r>
            <w:r>
              <w:rPr>
                <w:rFonts w:hint="eastAsia" w:ascii="Times New Roman" w:hAnsi="Times New Roman" w:eastAsia="仿宋"/>
                <w:sz w:val="22"/>
                <w:szCs w:val="22"/>
              </w:rPr>
              <w:t xml:space="preserve">   </w:t>
            </w:r>
            <w:r>
              <w:rPr>
                <w:rFonts w:ascii="Times New Roman" w:hAnsi="Times New Roman" w:eastAsia="仿宋"/>
                <w:sz w:val="22"/>
                <w:szCs w:val="22"/>
              </w:rPr>
              <w:t xml:space="preserve">月 </w:t>
            </w:r>
            <w:r>
              <w:rPr>
                <w:rFonts w:hint="eastAsia" w:ascii="Times New Roman" w:hAnsi="Times New Roman" w:eastAsia="仿宋"/>
                <w:sz w:val="22"/>
                <w:szCs w:val="22"/>
              </w:rPr>
              <w:t xml:space="preserve">    </w:t>
            </w:r>
            <w:r>
              <w:rPr>
                <w:rFonts w:ascii="Times New Roman" w:hAnsi="Times New Roman" w:eastAsia="仿宋"/>
                <w:sz w:val="22"/>
                <w:szCs w:val="22"/>
              </w:rPr>
              <w:t>日签署的《废物（液）处理处置及工业服务合同》（合同编号：）的附件。本报价单与《废物（液）处理处置及工业服务合同》约定不一致的，以本报价单约定为准。本报价单未涉及事宜，遵照双方签署的《废物（液）处理处置及工业服务合同》执行。</w:t>
            </w:r>
          </w:p>
          <w:p w14:paraId="5D392F0F">
            <w:pPr>
              <w:spacing w:after="78" w:line="528" w:lineRule="atLeast"/>
              <w:rPr>
                <w:rFonts w:ascii="Times New Roman" w:hAnsi="Times New Roman" w:eastAsia="仿宋"/>
                <w:sz w:val="22"/>
                <w:szCs w:val="22"/>
              </w:rPr>
            </w:pPr>
            <w:r>
              <w:rPr>
                <w:rFonts w:ascii="Times New Roman" w:hAnsi="Times New Roman" w:eastAsia="仿宋"/>
                <w:sz w:val="22"/>
                <w:szCs w:val="22"/>
              </w:rPr>
              <w:t>7、上述甲方为:深圳市深水</w:t>
            </w:r>
            <w:r>
              <w:rPr>
                <w:rFonts w:hint="eastAsia" w:ascii="Times New Roman" w:hAnsi="Times New Roman" w:eastAsia="仿宋"/>
                <w:sz w:val="22"/>
                <w:szCs w:val="22"/>
              </w:rPr>
              <w:t>水务咨询</w:t>
            </w:r>
            <w:r>
              <w:rPr>
                <w:rFonts w:ascii="Times New Roman" w:hAnsi="Times New Roman" w:eastAsia="仿宋"/>
                <w:sz w:val="22"/>
                <w:szCs w:val="22"/>
              </w:rPr>
              <w:t>有限公司，乙方为:</w:t>
            </w:r>
            <w:r>
              <w:rPr>
                <w:rFonts w:hint="eastAsia" w:ascii="Times New Roman" w:hAnsi="Times New Roman" w:eastAsia="仿宋"/>
                <w:sz w:val="22"/>
                <w:szCs w:val="22"/>
              </w:rPr>
              <w:t xml:space="preserve">                        </w:t>
            </w:r>
            <w:r>
              <w:rPr>
                <w:rFonts w:ascii="Times New Roman" w:hAnsi="Times New Roman" w:eastAsia="仿宋"/>
                <w:sz w:val="22"/>
                <w:szCs w:val="22"/>
              </w:rPr>
              <w:t>。</w:t>
            </w:r>
          </w:p>
        </w:tc>
      </w:tr>
    </w:tbl>
    <w:p w14:paraId="29F95E7F">
      <w:pPr>
        <w:spacing w:after="78"/>
        <w:rPr>
          <w:rFonts w:ascii="Times New Roman" w:hAnsi="Times New Roman" w:eastAsia="仿宋"/>
          <w:sz w:val="22"/>
          <w:szCs w:val="22"/>
        </w:rPr>
      </w:pPr>
    </w:p>
    <w:p w14:paraId="5EAAF431">
      <w:pPr>
        <w:spacing w:after="78" w:line="360" w:lineRule="auto"/>
        <w:ind w:right="420"/>
        <w:jc w:val="center"/>
        <w:rPr>
          <w:rFonts w:ascii="Times New Roman" w:hAnsi="Times New Roman" w:eastAsia="仿宋"/>
          <w:szCs w:val="21"/>
        </w:rPr>
      </w:pPr>
    </w:p>
    <w:p w14:paraId="5F66F5A2">
      <w:pPr>
        <w:spacing w:after="78" w:line="360" w:lineRule="auto"/>
        <w:ind w:right="420"/>
        <w:jc w:val="center"/>
        <w:rPr>
          <w:rFonts w:ascii="Times New Roman" w:hAnsi="Times New Roman" w:eastAsia="仿宋"/>
          <w:szCs w:val="21"/>
        </w:rPr>
      </w:pPr>
    </w:p>
    <w:p w14:paraId="3B542EF9">
      <w:pPr>
        <w:pStyle w:val="3"/>
        <w:numPr>
          <w:ilvl w:val="0"/>
          <w:numId w:val="2"/>
        </w:numPr>
        <w:spacing w:after="78"/>
        <w:ind w:left="0" w:firstLine="0"/>
        <w:jc w:val="center"/>
        <w:rPr>
          <w:rFonts w:hint="eastAsia" w:ascii="黑体" w:hAnsi="黑体" w:eastAsia="黑体"/>
          <w:sz w:val="32"/>
          <w:szCs w:val="32"/>
        </w:rPr>
      </w:pPr>
      <w:r>
        <w:rPr>
          <w:rFonts w:hint="eastAsia" w:ascii="Times New Roman" w:hAnsi="Times New Roman" w:eastAsia="仿宋"/>
          <w:szCs w:val="21"/>
        </w:rPr>
        <w:br w:type="page"/>
      </w:r>
      <w:r>
        <w:rPr>
          <w:rFonts w:hint="eastAsia" w:ascii="黑体" w:hAnsi="黑体" w:eastAsia="黑体"/>
          <w:sz w:val="32"/>
          <w:szCs w:val="32"/>
        </w:rPr>
        <w:t>报价文件格式</w:t>
      </w:r>
    </w:p>
    <w:p w14:paraId="6ACE28D9">
      <w:pPr>
        <w:spacing w:after="78"/>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ADE602F">
            <w:pPr>
              <w:widowControl/>
              <w:spacing w:after="78" w:line="360" w:lineRule="atLeast"/>
              <w:jc w:val="center"/>
              <w:rPr>
                <w:rFonts w:hint="eastAsia"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hint="eastAsia" w:ascii="仿宋" w:hAnsi="仿宋" w:eastAsia="仿宋" w:cs="仿宋"/>
                <w:sz w:val="24"/>
                <w:szCs w:val="20"/>
              </w:rPr>
            </w:pPr>
          </w:p>
        </w:tc>
        <w:tc>
          <w:tcPr>
            <w:tcW w:w="1320" w:type="dxa"/>
            <w:vAlign w:val="center"/>
          </w:tcPr>
          <w:p w14:paraId="61DFB49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hint="eastAsia"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hint="eastAsia" w:ascii="仿宋" w:hAnsi="仿宋" w:eastAsia="仿宋" w:cs="仿宋"/>
                <w:sz w:val="24"/>
                <w:szCs w:val="20"/>
              </w:rPr>
            </w:pPr>
          </w:p>
        </w:tc>
        <w:tc>
          <w:tcPr>
            <w:tcW w:w="1320" w:type="dxa"/>
            <w:vAlign w:val="center"/>
          </w:tcPr>
          <w:p w14:paraId="2F4646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hint="eastAsia"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hint="eastAsia" w:ascii="仿宋" w:hAnsi="仿宋" w:eastAsia="仿宋" w:cs="仿宋"/>
                <w:sz w:val="24"/>
                <w:szCs w:val="20"/>
              </w:rPr>
            </w:pPr>
          </w:p>
        </w:tc>
        <w:tc>
          <w:tcPr>
            <w:tcW w:w="850" w:type="dxa"/>
            <w:vAlign w:val="center"/>
          </w:tcPr>
          <w:p w14:paraId="466E2B8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hint="eastAsia"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hint="eastAsia" w:ascii="仿宋" w:hAnsi="仿宋" w:eastAsia="仿宋" w:cs="仿宋"/>
                <w:sz w:val="24"/>
                <w:szCs w:val="20"/>
              </w:rPr>
            </w:pPr>
          </w:p>
          <w:p w14:paraId="3B3D40B6">
            <w:pPr>
              <w:widowControl/>
              <w:spacing w:after="78" w:line="360" w:lineRule="atLeast"/>
              <w:jc w:val="center"/>
              <w:rPr>
                <w:rFonts w:hint="eastAsia"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hint="eastAsia" w:ascii="仿宋" w:hAnsi="仿宋" w:eastAsia="仿宋" w:cs="仿宋"/>
                <w:sz w:val="24"/>
                <w:szCs w:val="20"/>
              </w:rPr>
            </w:pPr>
          </w:p>
          <w:p w14:paraId="5F63D767">
            <w:pPr>
              <w:widowControl/>
              <w:spacing w:after="78" w:line="360" w:lineRule="atLeast"/>
              <w:jc w:val="center"/>
              <w:rPr>
                <w:rFonts w:hint="eastAsia"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hint="eastAsia"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hint="eastAsia"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hint="eastAsia"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hint="eastAsia" w:ascii="仿宋" w:hAnsi="仿宋" w:eastAsia="仿宋" w:cs="仿宋"/>
                <w:sz w:val="24"/>
                <w:szCs w:val="20"/>
              </w:rPr>
            </w:pPr>
          </w:p>
        </w:tc>
      </w:tr>
    </w:tbl>
    <w:p w14:paraId="75865515">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hint="eastAsia" w:ascii="仿宋" w:hAnsi="仿宋" w:eastAsia="仿宋" w:cs="Arial"/>
        </w:rPr>
      </w:pPr>
    </w:p>
    <w:p w14:paraId="1CCBFEEC">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2F81F656">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危险废物（液）处理处置服务采购项目（第二次）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危险废物（液）处理处置服务采购项目（第二次）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E07D97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761C2AA">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（2）近三年内或成立至今（成立不足一年的单位）财务状况无亏损或净资产大于0；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（3）近三年内（2022年6月至今）或成立至今（成立不足三年的单位）至少具备一项正在实施或已完成的类似业绩；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危险废物（液）处理处置服务采购项目（第二次）</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5"/>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10"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3"/>
      </w:pPr>
    </w:p>
    <w:p w14:paraId="25BDA6BC">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5"/>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10"/>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071C071C">
      <w:pPr>
        <w:pStyle w:val="5"/>
        <w:adjustRightInd w:val="0"/>
        <w:spacing w:before="240" w:after="120" w:afterLines="0" w:line="400" w:lineRule="exact"/>
        <w:rPr>
          <w:rFonts w:ascii="Calibri" w:hAnsi="Calibri" w:eastAsia="仿宋"/>
          <w:sz w:val="24"/>
          <w:szCs w:val="22"/>
        </w:rPr>
      </w:pPr>
      <w:r>
        <w:rPr>
          <w:rFonts w:hint="eastAsia" w:ascii="仿宋" w:hAnsi="仿宋" w:eastAsia="仿宋" w:cs="宋体"/>
          <w:color w:val="000000"/>
          <w:sz w:val="24"/>
          <w:szCs w:val="21"/>
        </w:rPr>
        <w:br w:type="page"/>
      </w:r>
      <w:r>
        <w:rPr>
          <w:rFonts w:hint="eastAsia" w:ascii="Calibri" w:hAnsi="Calibri" w:eastAsia="仿宋"/>
          <w:sz w:val="24"/>
          <w:szCs w:val="22"/>
        </w:rPr>
        <w:t>危险废物</w:t>
      </w:r>
      <w:r>
        <w:rPr>
          <w:rFonts w:ascii="Calibri" w:hAnsi="Calibri" w:eastAsia="仿宋"/>
          <w:sz w:val="24"/>
          <w:szCs w:val="22"/>
        </w:rPr>
        <w:t>经营</w:t>
      </w:r>
      <w:r>
        <w:rPr>
          <w:rFonts w:hint="eastAsia" w:ascii="Calibri" w:hAnsi="Calibri" w:eastAsia="仿宋"/>
          <w:sz w:val="24"/>
          <w:szCs w:val="22"/>
        </w:rPr>
        <w:t>许可证</w:t>
      </w:r>
    </w:p>
    <w:p w14:paraId="4AD14970">
      <w:pPr>
        <w:spacing w:after="78"/>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8C6168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3360;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p5L6NUAAAAHAQAADwAAAAAAAAABACAAAAAiAAAAZHJzL2Rvd25yZXYueG1sUEsB&#10;AhQAFAAAAAgAh07iQGaEqtlqAgAA6wQAAA4AAAAAAAAAAQAgAAAAJAEAAGRycy9lMm9Eb2MueG1s&#10;UEsFBgAAAAAGAAYAWQEAAAAGAAAAAA==&#10;">
                <v:fill on="t" focussize="0,0"/>
                <v:stroke weight="0.5pt" color="#000000" joinstyle="round"/>
                <v:imagedata o:title=""/>
                <o:lock v:ext="edit" aspectratio="f"/>
                <v:textbox>
                  <w:txbxContent>
                    <w:p w14:paraId="38C6168A">
                      <w:pPr>
                        <w:spacing w:after="78"/>
                      </w:pPr>
                    </w:p>
                  </w:txbxContent>
                </v:textbox>
              </v:shape>
            </w:pict>
          </mc:Fallback>
        </mc:AlternateContent>
      </w:r>
    </w:p>
    <w:p w14:paraId="2317C87E">
      <w:pPr>
        <w:spacing w:after="78"/>
      </w:pPr>
    </w:p>
    <w:p w14:paraId="75706A3D">
      <w:pPr>
        <w:spacing w:after="78"/>
      </w:pPr>
    </w:p>
    <w:p w14:paraId="4FE49D58">
      <w:pPr>
        <w:spacing w:after="78"/>
      </w:pPr>
    </w:p>
    <w:p w14:paraId="45BF9CF6">
      <w:pPr>
        <w:tabs>
          <w:tab w:val="left" w:pos="1110"/>
        </w:tabs>
        <w:spacing w:after="78" w:line="276" w:lineRule="auto"/>
        <w:ind w:firstLine="480" w:firstLineChars="200"/>
        <w:rPr>
          <w:rFonts w:hint="eastAsia" w:ascii="仿宋" w:hAnsi="仿宋" w:eastAsia="仿宋" w:cs="宋体"/>
          <w:color w:val="000000"/>
          <w:sz w:val="24"/>
          <w:szCs w:val="21"/>
        </w:rPr>
      </w:pPr>
    </w:p>
    <w:p w14:paraId="3F9150E2">
      <w:pPr>
        <w:tabs>
          <w:tab w:val="left" w:pos="1110"/>
        </w:tabs>
        <w:spacing w:after="78" w:line="276" w:lineRule="auto"/>
        <w:ind w:firstLine="480" w:firstLineChars="200"/>
        <w:rPr>
          <w:rFonts w:hint="eastAsia" w:ascii="仿宋" w:hAnsi="仿宋" w:eastAsia="仿宋" w:cs="宋体"/>
          <w:color w:val="000000"/>
          <w:sz w:val="24"/>
          <w:szCs w:val="21"/>
        </w:rPr>
      </w:pPr>
    </w:p>
    <w:p w14:paraId="34A04B76">
      <w:pPr>
        <w:tabs>
          <w:tab w:val="left" w:pos="1110"/>
        </w:tabs>
        <w:spacing w:after="78" w:line="276" w:lineRule="auto"/>
        <w:ind w:firstLine="480" w:firstLineChars="200"/>
        <w:rPr>
          <w:rFonts w:hint="eastAsia" w:ascii="仿宋" w:hAnsi="仿宋" w:eastAsia="仿宋" w:cs="宋体"/>
          <w:color w:val="000000"/>
          <w:sz w:val="24"/>
          <w:szCs w:val="21"/>
        </w:rPr>
      </w:pPr>
    </w:p>
    <w:p w14:paraId="397FEFBB">
      <w:pPr>
        <w:tabs>
          <w:tab w:val="left" w:pos="1110"/>
        </w:tabs>
        <w:spacing w:after="78" w:line="276" w:lineRule="auto"/>
        <w:ind w:firstLine="480" w:firstLineChars="200"/>
        <w:rPr>
          <w:rFonts w:hint="eastAsia" w:ascii="仿宋" w:hAnsi="仿宋" w:eastAsia="仿宋" w:cs="宋体"/>
          <w:color w:val="000000"/>
          <w:sz w:val="24"/>
          <w:szCs w:val="21"/>
        </w:rPr>
      </w:pPr>
    </w:p>
    <w:p w14:paraId="0CD65DEC">
      <w:pPr>
        <w:tabs>
          <w:tab w:val="left" w:pos="1110"/>
        </w:tabs>
        <w:spacing w:after="78" w:line="276" w:lineRule="auto"/>
        <w:ind w:firstLine="480" w:firstLineChars="200"/>
        <w:rPr>
          <w:rFonts w:hint="eastAsia" w:ascii="仿宋" w:hAnsi="仿宋" w:eastAsia="仿宋" w:cs="宋体"/>
          <w:color w:val="000000"/>
          <w:sz w:val="24"/>
          <w:szCs w:val="21"/>
        </w:rPr>
      </w:pPr>
    </w:p>
    <w:p w14:paraId="796E20F7">
      <w:pPr>
        <w:tabs>
          <w:tab w:val="left" w:pos="1110"/>
        </w:tabs>
        <w:spacing w:after="78" w:line="276" w:lineRule="auto"/>
        <w:ind w:firstLine="480" w:firstLineChars="200"/>
        <w:rPr>
          <w:rFonts w:hint="eastAsia" w:ascii="仿宋" w:hAnsi="仿宋" w:eastAsia="仿宋" w:cs="宋体"/>
          <w:color w:val="000000"/>
          <w:sz w:val="24"/>
          <w:szCs w:val="21"/>
        </w:rPr>
      </w:pPr>
    </w:p>
    <w:p w14:paraId="154D6D49">
      <w:pPr>
        <w:tabs>
          <w:tab w:val="left" w:pos="1110"/>
        </w:tabs>
        <w:spacing w:after="78" w:line="276" w:lineRule="auto"/>
        <w:ind w:firstLine="480" w:firstLineChars="200"/>
        <w:rPr>
          <w:rFonts w:hint="eastAsia" w:ascii="仿宋" w:hAnsi="仿宋" w:eastAsia="仿宋" w:cs="宋体"/>
          <w:color w:val="000000"/>
          <w:sz w:val="24"/>
          <w:szCs w:val="21"/>
        </w:rPr>
      </w:pPr>
    </w:p>
    <w:p w14:paraId="2C8CF074">
      <w:pPr>
        <w:tabs>
          <w:tab w:val="left" w:pos="1110"/>
        </w:tabs>
        <w:spacing w:after="78" w:line="276" w:lineRule="auto"/>
        <w:ind w:firstLine="480" w:firstLineChars="200"/>
        <w:rPr>
          <w:rFonts w:hint="eastAsia" w:ascii="仿宋" w:hAnsi="仿宋" w:eastAsia="仿宋" w:cs="宋体"/>
          <w:color w:val="000000"/>
          <w:sz w:val="24"/>
          <w:szCs w:val="21"/>
        </w:rPr>
      </w:pPr>
    </w:p>
    <w:p w14:paraId="66EB9DED">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危险废物（液）处理处置服务采购项目（第二次）</w:t>
      </w:r>
      <w:r>
        <w:rPr>
          <w:rFonts w:hint="eastAsia" w:ascii="仿宋" w:hAnsi="仿宋" w:eastAsia="仿宋"/>
          <w:b/>
          <w:bCs/>
          <w:kern w:val="0"/>
          <w:sz w:val="24"/>
        </w:rPr>
        <w:t>报价一览表</w:t>
      </w:r>
    </w:p>
    <w:p w14:paraId="5E222BD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342"/>
        <w:gridCol w:w="2001"/>
        <w:gridCol w:w="707"/>
        <w:gridCol w:w="55"/>
        <w:gridCol w:w="883"/>
        <w:gridCol w:w="52"/>
        <w:gridCol w:w="1330"/>
        <w:gridCol w:w="1225"/>
        <w:gridCol w:w="988"/>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64" w:type="dxa"/>
            <w:vAlign w:val="center"/>
          </w:tcPr>
          <w:p w14:paraId="32BDB199">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83" w:type="dxa"/>
            <w:gridSpan w:val="9"/>
            <w:vAlign w:val="center"/>
          </w:tcPr>
          <w:p w14:paraId="5A9ADBC1">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危险废物（液）处理处置服务采购项目（第二次）</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restart"/>
            <w:vAlign w:val="center"/>
          </w:tcPr>
          <w:p w14:paraId="34E3BAF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050" w:type="dxa"/>
            <w:gridSpan w:val="3"/>
            <w:vMerge w:val="restart"/>
            <w:vAlign w:val="center"/>
          </w:tcPr>
          <w:p w14:paraId="75C8E565">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38" w:type="dxa"/>
            <w:gridSpan w:val="2"/>
            <w:vAlign w:val="center"/>
          </w:tcPr>
          <w:p w14:paraId="6EC27A8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95" w:type="dxa"/>
            <w:gridSpan w:val="4"/>
          </w:tcPr>
          <w:p w14:paraId="13BCF02C">
            <w:pPr>
              <w:spacing w:afterLines="0"/>
              <w:jc w:val="center"/>
              <w:rPr>
                <w:rFonts w:hint="eastAsia" w:ascii="仿宋" w:hAnsi="仿宋" w:eastAsia="仿宋"/>
                <w:szCs w:val="21"/>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64" w:type="dxa"/>
            <w:vMerge w:val="continue"/>
            <w:vAlign w:val="center"/>
          </w:tcPr>
          <w:p w14:paraId="4D23C2BC">
            <w:pPr>
              <w:spacing w:afterLines="0" w:line="300" w:lineRule="exact"/>
              <w:jc w:val="center"/>
              <w:rPr>
                <w:rFonts w:hint="eastAsia" w:ascii="仿宋" w:hAnsi="仿宋" w:eastAsia="仿宋"/>
                <w:szCs w:val="21"/>
              </w:rPr>
            </w:pPr>
          </w:p>
        </w:tc>
        <w:tc>
          <w:tcPr>
            <w:tcW w:w="4050" w:type="dxa"/>
            <w:gridSpan w:val="3"/>
            <w:vMerge w:val="continue"/>
            <w:vAlign w:val="center"/>
          </w:tcPr>
          <w:p w14:paraId="56346BA5">
            <w:pPr>
              <w:spacing w:afterLines="0" w:line="300" w:lineRule="exact"/>
              <w:jc w:val="center"/>
              <w:rPr>
                <w:rFonts w:hint="eastAsia" w:ascii="仿宋" w:hAnsi="仿宋" w:eastAsia="仿宋"/>
                <w:szCs w:val="21"/>
              </w:rPr>
            </w:pPr>
          </w:p>
        </w:tc>
        <w:tc>
          <w:tcPr>
            <w:tcW w:w="938" w:type="dxa"/>
            <w:gridSpan w:val="2"/>
            <w:vAlign w:val="center"/>
          </w:tcPr>
          <w:p w14:paraId="04965F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95" w:type="dxa"/>
            <w:gridSpan w:val="4"/>
          </w:tcPr>
          <w:p w14:paraId="09FEE6D9">
            <w:pPr>
              <w:spacing w:afterLines="0"/>
              <w:jc w:val="center"/>
              <w:rPr>
                <w:rFonts w:hint="eastAsia" w:ascii="仿宋" w:hAnsi="仿宋" w:eastAsia="仿宋"/>
                <w:szCs w:val="21"/>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64" w:type="dxa"/>
            <w:vAlign w:val="center"/>
          </w:tcPr>
          <w:p w14:paraId="3280531F">
            <w:pPr>
              <w:spacing w:afterLines="0" w:line="300" w:lineRule="exact"/>
              <w:jc w:val="center"/>
              <w:rPr>
                <w:rFonts w:hint="eastAsia" w:ascii="仿宋" w:hAnsi="仿宋" w:eastAsia="仿宋"/>
                <w:szCs w:val="21"/>
              </w:rPr>
            </w:pPr>
            <w:r>
              <w:rPr>
                <w:rFonts w:hint="eastAsia" w:ascii="仿宋" w:hAnsi="仿宋" w:eastAsia="仿宋"/>
                <w:szCs w:val="21"/>
              </w:rPr>
              <w:t>收运地址</w:t>
            </w:r>
          </w:p>
        </w:tc>
        <w:tc>
          <w:tcPr>
            <w:tcW w:w="4050" w:type="dxa"/>
            <w:gridSpan w:val="3"/>
            <w:vAlign w:val="center"/>
          </w:tcPr>
          <w:p w14:paraId="6A569920">
            <w:pPr>
              <w:spacing w:afterLines="0" w:line="300" w:lineRule="exact"/>
              <w:jc w:val="center"/>
              <w:rPr>
                <w:rFonts w:hint="eastAsia" w:ascii="仿宋" w:hAnsi="仿宋" w:eastAsia="仿宋"/>
                <w:szCs w:val="21"/>
              </w:rPr>
            </w:pPr>
            <w:r>
              <w:rPr>
                <w:rFonts w:hint="eastAsia" w:ascii="仿宋" w:hAnsi="仿宋" w:eastAsia="仿宋"/>
                <w:szCs w:val="21"/>
              </w:rPr>
              <w:t>深圳市龙岗区坪地街道富心路32号丁山河河口水质净化厂</w:t>
            </w:r>
          </w:p>
        </w:tc>
        <w:tc>
          <w:tcPr>
            <w:tcW w:w="938" w:type="dxa"/>
            <w:gridSpan w:val="2"/>
            <w:vAlign w:val="center"/>
          </w:tcPr>
          <w:p w14:paraId="3BCA968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95" w:type="dxa"/>
            <w:gridSpan w:val="4"/>
          </w:tcPr>
          <w:p w14:paraId="0E27DEA3">
            <w:pPr>
              <w:spacing w:afterLines="0"/>
              <w:jc w:val="center"/>
              <w:rPr>
                <w:rFonts w:hint="eastAsia" w:ascii="仿宋" w:hAnsi="仿宋" w:eastAsia="仿宋"/>
                <w:szCs w:val="21"/>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57818B63">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42" w:type="dxa"/>
            <w:vAlign w:val="center"/>
          </w:tcPr>
          <w:p w14:paraId="03525D91">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01" w:type="dxa"/>
            <w:vAlign w:val="center"/>
          </w:tcPr>
          <w:p w14:paraId="005DA8E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07" w:type="dxa"/>
            <w:vAlign w:val="center"/>
          </w:tcPr>
          <w:p w14:paraId="68A8FD38">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38" w:type="dxa"/>
            <w:gridSpan w:val="2"/>
            <w:vAlign w:val="center"/>
          </w:tcPr>
          <w:p w14:paraId="25A8751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82" w:type="dxa"/>
            <w:gridSpan w:val="2"/>
            <w:vAlign w:val="center"/>
          </w:tcPr>
          <w:p w14:paraId="6FF30FE9">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p>
        </w:tc>
        <w:tc>
          <w:tcPr>
            <w:tcW w:w="1225" w:type="dxa"/>
            <w:vAlign w:val="center"/>
          </w:tcPr>
          <w:p w14:paraId="1222AEF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988" w:type="dxa"/>
            <w:vAlign w:val="center"/>
          </w:tcPr>
          <w:p w14:paraId="46B57631">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4" w:type="dxa"/>
            <w:vAlign w:val="center"/>
          </w:tcPr>
          <w:p w14:paraId="7EFDA896">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5B927186">
            <w:pPr>
              <w:spacing w:afterLines="0" w:line="440" w:lineRule="exact"/>
              <w:jc w:val="center"/>
              <w:rPr>
                <w:rFonts w:hint="eastAsia" w:ascii="仿宋" w:hAnsi="仿宋" w:eastAsia="仿宋"/>
                <w:szCs w:val="21"/>
              </w:rPr>
            </w:pPr>
            <w:r>
              <w:rPr>
                <w:rFonts w:hint="eastAsia" w:ascii="仿宋" w:hAnsi="仿宋" w:eastAsia="仿宋"/>
                <w:szCs w:val="21"/>
              </w:rPr>
              <w:t>废矿物油与含矿物油废物（废机油）</w:t>
            </w:r>
          </w:p>
        </w:tc>
        <w:tc>
          <w:tcPr>
            <w:tcW w:w="2001" w:type="dxa"/>
            <w:shd w:val="clear" w:color="auto" w:fill="auto"/>
            <w:vAlign w:val="center"/>
          </w:tcPr>
          <w:p w14:paraId="61919E66">
            <w:pPr>
              <w:spacing w:afterLines="0" w:line="440" w:lineRule="exact"/>
              <w:jc w:val="center"/>
              <w:rPr>
                <w:rFonts w:hint="eastAsia" w:ascii="仿宋" w:hAnsi="仿宋" w:eastAsia="仿宋"/>
                <w:szCs w:val="21"/>
              </w:rPr>
            </w:pPr>
            <w:r>
              <w:rPr>
                <w:rFonts w:hint="eastAsia" w:ascii="仿宋" w:hAnsi="仿宋" w:eastAsia="仿宋"/>
                <w:szCs w:val="21"/>
              </w:rPr>
              <w:t>HW08(900-249-08）</w:t>
            </w:r>
          </w:p>
        </w:tc>
        <w:tc>
          <w:tcPr>
            <w:tcW w:w="707" w:type="dxa"/>
            <w:shd w:val="clear" w:color="auto" w:fill="auto"/>
            <w:vAlign w:val="center"/>
          </w:tcPr>
          <w:p w14:paraId="21BFDC83">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938" w:type="dxa"/>
            <w:gridSpan w:val="2"/>
            <w:vAlign w:val="center"/>
          </w:tcPr>
          <w:p w14:paraId="4D340194">
            <w:pPr>
              <w:spacing w:afterLines="0" w:line="440" w:lineRule="exact"/>
              <w:jc w:val="center"/>
              <w:rPr>
                <w:rFonts w:hint="eastAsia" w:ascii="仿宋" w:hAnsi="仿宋" w:eastAsia="仿宋"/>
                <w:szCs w:val="21"/>
              </w:rPr>
            </w:pPr>
            <w:r>
              <w:rPr>
                <w:rFonts w:hint="eastAsia" w:ascii="仿宋" w:hAnsi="仿宋" w:eastAsia="仿宋"/>
                <w:szCs w:val="21"/>
              </w:rPr>
              <w:t>0.5</w:t>
            </w:r>
          </w:p>
        </w:tc>
        <w:tc>
          <w:tcPr>
            <w:tcW w:w="1382" w:type="dxa"/>
            <w:gridSpan w:val="2"/>
            <w:vAlign w:val="center"/>
          </w:tcPr>
          <w:p w14:paraId="42AEA6ED">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元/吨</w:t>
            </w:r>
          </w:p>
        </w:tc>
        <w:tc>
          <w:tcPr>
            <w:tcW w:w="1225" w:type="dxa"/>
            <w:vAlign w:val="center"/>
          </w:tcPr>
          <w:p w14:paraId="05975699">
            <w:pPr>
              <w:spacing w:afterLines="0" w:line="440" w:lineRule="exact"/>
              <w:jc w:val="center"/>
              <w:rPr>
                <w:rFonts w:hint="eastAsia" w:ascii="仿宋" w:hAnsi="仿宋" w:eastAsia="仿宋"/>
                <w:szCs w:val="21"/>
              </w:rPr>
            </w:pPr>
          </w:p>
        </w:tc>
        <w:tc>
          <w:tcPr>
            <w:tcW w:w="988" w:type="dxa"/>
            <w:vAlign w:val="center"/>
          </w:tcPr>
          <w:p w14:paraId="3D88AB30">
            <w:pPr>
              <w:spacing w:afterLines="0" w:line="440" w:lineRule="exact"/>
              <w:jc w:val="center"/>
              <w:rPr>
                <w:rFonts w:hint="eastAsia" w:ascii="仿宋" w:hAnsi="仿宋" w:eastAsia="仿宋"/>
                <w:szCs w:val="21"/>
              </w:rPr>
            </w:pPr>
          </w:p>
        </w:tc>
      </w:tr>
      <w:tr w14:paraId="00DA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4A8BFE48">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2B8873F4">
            <w:pPr>
              <w:spacing w:afterLines="0" w:line="440" w:lineRule="exact"/>
              <w:jc w:val="center"/>
              <w:rPr>
                <w:rFonts w:hint="eastAsia" w:ascii="仿宋" w:hAnsi="仿宋" w:eastAsia="仿宋"/>
                <w:szCs w:val="21"/>
              </w:rPr>
            </w:pPr>
            <w:r>
              <w:rPr>
                <w:rFonts w:hint="eastAsia" w:ascii="仿宋" w:hAnsi="仿宋" w:eastAsia="仿宋"/>
                <w:szCs w:val="21"/>
              </w:rPr>
              <w:t>油抹布</w:t>
            </w:r>
          </w:p>
        </w:tc>
        <w:tc>
          <w:tcPr>
            <w:tcW w:w="2001" w:type="dxa"/>
            <w:shd w:val="clear" w:color="auto" w:fill="auto"/>
            <w:vAlign w:val="center"/>
          </w:tcPr>
          <w:p w14:paraId="7E3AB56E">
            <w:pPr>
              <w:spacing w:afterLines="0" w:line="440" w:lineRule="exact"/>
              <w:jc w:val="center"/>
              <w:rPr>
                <w:rFonts w:hint="eastAsia" w:ascii="仿宋" w:hAnsi="仿宋" w:eastAsia="仿宋"/>
                <w:szCs w:val="21"/>
              </w:rPr>
            </w:pPr>
            <w:r>
              <w:rPr>
                <w:rFonts w:hint="eastAsia" w:ascii="仿宋" w:hAnsi="仿宋" w:eastAsia="仿宋"/>
                <w:szCs w:val="21"/>
              </w:rPr>
              <w:t>HW49（900-041-49）</w:t>
            </w:r>
          </w:p>
        </w:tc>
        <w:tc>
          <w:tcPr>
            <w:tcW w:w="707" w:type="dxa"/>
            <w:shd w:val="clear" w:color="auto" w:fill="auto"/>
            <w:vAlign w:val="center"/>
          </w:tcPr>
          <w:p w14:paraId="0ADF7341">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938" w:type="dxa"/>
            <w:gridSpan w:val="2"/>
            <w:vAlign w:val="center"/>
          </w:tcPr>
          <w:p w14:paraId="2A741A6A">
            <w:pPr>
              <w:spacing w:afterLines="0" w:line="440" w:lineRule="exact"/>
              <w:jc w:val="center"/>
              <w:rPr>
                <w:rFonts w:hint="eastAsia" w:ascii="仿宋" w:hAnsi="仿宋" w:eastAsia="仿宋"/>
                <w:szCs w:val="21"/>
              </w:rPr>
            </w:pPr>
            <w:r>
              <w:rPr>
                <w:rFonts w:hint="eastAsia" w:ascii="仿宋" w:hAnsi="仿宋" w:eastAsia="仿宋"/>
                <w:szCs w:val="21"/>
              </w:rPr>
              <w:t>0.05</w:t>
            </w:r>
          </w:p>
        </w:tc>
        <w:tc>
          <w:tcPr>
            <w:tcW w:w="1382" w:type="dxa"/>
            <w:gridSpan w:val="2"/>
            <w:vAlign w:val="center"/>
          </w:tcPr>
          <w:p w14:paraId="3DD0277D">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元/吨</w:t>
            </w:r>
          </w:p>
        </w:tc>
        <w:tc>
          <w:tcPr>
            <w:tcW w:w="1225" w:type="dxa"/>
            <w:vAlign w:val="center"/>
          </w:tcPr>
          <w:p w14:paraId="6E66632E">
            <w:pPr>
              <w:spacing w:afterLines="0" w:line="440" w:lineRule="exact"/>
              <w:jc w:val="center"/>
              <w:rPr>
                <w:rFonts w:hint="eastAsia" w:ascii="仿宋" w:hAnsi="仿宋" w:eastAsia="仿宋"/>
                <w:szCs w:val="21"/>
              </w:rPr>
            </w:pPr>
          </w:p>
        </w:tc>
        <w:tc>
          <w:tcPr>
            <w:tcW w:w="988" w:type="dxa"/>
            <w:vAlign w:val="center"/>
          </w:tcPr>
          <w:p w14:paraId="665E9171">
            <w:pPr>
              <w:spacing w:afterLines="0" w:line="440" w:lineRule="exact"/>
              <w:jc w:val="center"/>
              <w:rPr>
                <w:rFonts w:hint="eastAsia" w:ascii="仿宋" w:hAnsi="仿宋" w:eastAsia="仿宋"/>
                <w:szCs w:val="21"/>
              </w:rPr>
            </w:pPr>
          </w:p>
        </w:tc>
      </w:tr>
      <w:tr w14:paraId="76E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11489606">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3CC3D94A">
            <w:pPr>
              <w:spacing w:afterLines="0" w:line="440" w:lineRule="exact"/>
              <w:jc w:val="center"/>
              <w:rPr>
                <w:rFonts w:hint="eastAsia" w:ascii="仿宋" w:hAnsi="仿宋" w:eastAsia="仿宋"/>
                <w:szCs w:val="21"/>
              </w:rPr>
            </w:pPr>
            <w:r>
              <w:rPr>
                <w:rFonts w:hint="eastAsia" w:ascii="仿宋" w:hAnsi="仿宋" w:eastAsia="仿宋"/>
                <w:szCs w:val="21"/>
              </w:rPr>
              <w:t>废空桶</w:t>
            </w:r>
          </w:p>
        </w:tc>
        <w:tc>
          <w:tcPr>
            <w:tcW w:w="2001" w:type="dxa"/>
            <w:shd w:val="clear" w:color="auto" w:fill="auto"/>
          </w:tcPr>
          <w:p w14:paraId="5AFCA517">
            <w:pPr>
              <w:spacing w:afterLines="0" w:line="440" w:lineRule="exact"/>
              <w:jc w:val="center"/>
              <w:rPr>
                <w:rFonts w:hint="eastAsia" w:ascii="仿宋" w:hAnsi="仿宋" w:eastAsia="仿宋"/>
                <w:szCs w:val="21"/>
              </w:rPr>
            </w:pPr>
            <w:r>
              <w:rPr>
                <w:rFonts w:hint="eastAsia" w:ascii="仿宋" w:hAnsi="仿宋" w:eastAsia="仿宋"/>
                <w:szCs w:val="21"/>
              </w:rPr>
              <w:t>HW49（900-041-49）</w:t>
            </w:r>
          </w:p>
        </w:tc>
        <w:tc>
          <w:tcPr>
            <w:tcW w:w="707" w:type="dxa"/>
            <w:shd w:val="clear" w:color="auto" w:fill="auto"/>
            <w:vAlign w:val="center"/>
          </w:tcPr>
          <w:p w14:paraId="23B3561B">
            <w:pPr>
              <w:spacing w:afterLines="0" w:line="440" w:lineRule="exact"/>
              <w:jc w:val="center"/>
              <w:rPr>
                <w:rFonts w:hint="eastAsia" w:ascii="仿宋" w:hAnsi="仿宋" w:eastAsia="仿宋"/>
                <w:szCs w:val="21"/>
              </w:rPr>
            </w:pPr>
            <w:r>
              <w:rPr>
                <w:rFonts w:hint="eastAsia" w:ascii="仿宋" w:hAnsi="仿宋" w:eastAsia="仿宋"/>
                <w:szCs w:val="21"/>
              </w:rPr>
              <w:t>个</w:t>
            </w:r>
          </w:p>
        </w:tc>
        <w:tc>
          <w:tcPr>
            <w:tcW w:w="938" w:type="dxa"/>
            <w:gridSpan w:val="2"/>
            <w:vAlign w:val="center"/>
          </w:tcPr>
          <w:p w14:paraId="0091FCD5">
            <w:pPr>
              <w:spacing w:afterLines="0" w:line="440" w:lineRule="exact"/>
              <w:jc w:val="center"/>
              <w:rPr>
                <w:rFonts w:hint="eastAsia" w:ascii="仿宋" w:hAnsi="仿宋" w:eastAsia="仿宋"/>
                <w:szCs w:val="21"/>
              </w:rPr>
            </w:pPr>
            <w:r>
              <w:rPr>
                <w:rFonts w:hint="eastAsia" w:ascii="仿宋" w:hAnsi="仿宋" w:eastAsia="仿宋"/>
                <w:szCs w:val="21"/>
              </w:rPr>
              <w:t>6</w:t>
            </w:r>
          </w:p>
        </w:tc>
        <w:tc>
          <w:tcPr>
            <w:tcW w:w="1382" w:type="dxa"/>
            <w:gridSpan w:val="2"/>
            <w:vAlign w:val="center"/>
          </w:tcPr>
          <w:p w14:paraId="63E400F1">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元/个</w:t>
            </w:r>
          </w:p>
        </w:tc>
        <w:tc>
          <w:tcPr>
            <w:tcW w:w="1225" w:type="dxa"/>
            <w:vAlign w:val="center"/>
          </w:tcPr>
          <w:p w14:paraId="2E87B0C0">
            <w:pPr>
              <w:spacing w:afterLines="0" w:line="440" w:lineRule="exact"/>
              <w:jc w:val="center"/>
              <w:rPr>
                <w:rFonts w:hint="eastAsia" w:ascii="仿宋" w:hAnsi="仿宋" w:eastAsia="仿宋"/>
                <w:szCs w:val="21"/>
              </w:rPr>
            </w:pPr>
          </w:p>
        </w:tc>
        <w:tc>
          <w:tcPr>
            <w:tcW w:w="988" w:type="dxa"/>
            <w:vAlign w:val="center"/>
          </w:tcPr>
          <w:p w14:paraId="3E502AD6">
            <w:pPr>
              <w:spacing w:afterLines="0" w:line="440" w:lineRule="exact"/>
              <w:jc w:val="center"/>
              <w:rPr>
                <w:rFonts w:hint="eastAsia" w:ascii="仿宋" w:hAnsi="仿宋" w:eastAsia="仿宋"/>
                <w:szCs w:val="21"/>
              </w:rPr>
            </w:pPr>
          </w:p>
        </w:tc>
      </w:tr>
      <w:tr w14:paraId="2BE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069D143D">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737F6ECC">
            <w:pPr>
              <w:spacing w:afterLines="0" w:line="440" w:lineRule="exact"/>
              <w:jc w:val="center"/>
              <w:rPr>
                <w:rFonts w:hint="eastAsia" w:ascii="仿宋" w:hAnsi="仿宋" w:eastAsia="仿宋"/>
                <w:szCs w:val="21"/>
              </w:rPr>
            </w:pPr>
            <w:r>
              <w:rPr>
                <w:rFonts w:hint="eastAsia" w:ascii="仿宋" w:hAnsi="仿宋" w:eastAsia="仿宋"/>
                <w:szCs w:val="21"/>
              </w:rPr>
              <w:t>废酸</w:t>
            </w:r>
          </w:p>
        </w:tc>
        <w:tc>
          <w:tcPr>
            <w:tcW w:w="2001" w:type="dxa"/>
            <w:shd w:val="clear" w:color="auto" w:fill="auto"/>
          </w:tcPr>
          <w:p w14:paraId="014CB50F">
            <w:pPr>
              <w:spacing w:afterLines="0" w:line="440" w:lineRule="exact"/>
              <w:jc w:val="center"/>
              <w:rPr>
                <w:rFonts w:hint="eastAsia" w:ascii="仿宋" w:hAnsi="仿宋" w:eastAsia="仿宋"/>
                <w:szCs w:val="21"/>
              </w:rPr>
            </w:pPr>
            <w:r>
              <w:rPr>
                <w:rFonts w:hint="eastAsia" w:ascii="仿宋" w:hAnsi="仿宋" w:eastAsia="仿宋"/>
                <w:szCs w:val="21"/>
              </w:rPr>
              <w:t>HW34（900-349-34）</w:t>
            </w:r>
          </w:p>
        </w:tc>
        <w:tc>
          <w:tcPr>
            <w:tcW w:w="707" w:type="dxa"/>
            <w:shd w:val="clear" w:color="auto" w:fill="auto"/>
            <w:vAlign w:val="center"/>
          </w:tcPr>
          <w:p w14:paraId="59B7E2D6">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938" w:type="dxa"/>
            <w:gridSpan w:val="2"/>
            <w:vAlign w:val="center"/>
          </w:tcPr>
          <w:p w14:paraId="491D6B60">
            <w:pPr>
              <w:spacing w:afterLines="0" w:line="440" w:lineRule="exact"/>
              <w:jc w:val="center"/>
              <w:rPr>
                <w:rFonts w:hint="eastAsia" w:ascii="仿宋" w:hAnsi="仿宋" w:eastAsia="仿宋"/>
                <w:szCs w:val="21"/>
              </w:rPr>
            </w:pPr>
            <w:r>
              <w:rPr>
                <w:rFonts w:hint="eastAsia" w:ascii="仿宋" w:hAnsi="仿宋" w:eastAsia="仿宋"/>
                <w:szCs w:val="21"/>
              </w:rPr>
              <w:t>0.5</w:t>
            </w:r>
          </w:p>
        </w:tc>
        <w:tc>
          <w:tcPr>
            <w:tcW w:w="1382" w:type="dxa"/>
            <w:gridSpan w:val="2"/>
            <w:vAlign w:val="center"/>
          </w:tcPr>
          <w:p w14:paraId="4C1A7D75">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元/吨</w:t>
            </w:r>
          </w:p>
        </w:tc>
        <w:tc>
          <w:tcPr>
            <w:tcW w:w="1225" w:type="dxa"/>
            <w:vAlign w:val="center"/>
          </w:tcPr>
          <w:p w14:paraId="0456FD2D">
            <w:pPr>
              <w:spacing w:afterLines="0" w:line="440" w:lineRule="exact"/>
              <w:jc w:val="center"/>
              <w:rPr>
                <w:rFonts w:hint="eastAsia" w:ascii="仿宋" w:hAnsi="仿宋" w:eastAsia="仿宋"/>
                <w:szCs w:val="21"/>
              </w:rPr>
            </w:pPr>
          </w:p>
        </w:tc>
        <w:tc>
          <w:tcPr>
            <w:tcW w:w="988" w:type="dxa"/>
            <w:vAlign w:val="center"/>
          </w:tcPr>
          <w:p w14:paraId="0AD9A6A2">
            <w:pPr>
              <w:spacing w:afterLines="0" w:line="440" w:lineRule="exact"/>
              <w:jc w:val="center"/>
              <w:rPr>
                <w:rFonts w:hint="eastAsia" w:ascii="仿宋" w:hAnsi="仿宋" w:eastAsia="仿宋"/>
                <w:szCs w:val="21"/>
              </w:rPr>
            </w:pPr>
          </w:p>
        </w:tc>
      </w:tr>
      <w:tr w14:paraId="53C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643FF630">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25D0894F">
            <w:pPr>
              <w:spacing w:afterLines="0" w:line="440" w:lineRule="exact"/>
              <w:jc w:val="center"/>
              <w:rPr>
                <w:rFonts w:hint="eastAsia" w:ascii="仿宋" w:hAnsi="仿宋" w:eastAsia="仿宋"/>
                <w:szCs w:val="21"/>
              </w:rPr>
            </w:pPr>
            <w:r>
              <w:rPr>
                <w:rFonts w:hint="eastAsia" w:ascii="仿宋" w:hAnsi="仿宋" w:eastAsia="仿宋"/>
                <w:szCs w:val="21"/>
              </w:rPr>
              <w:t>废碱</w:t>
            </w:r>
          </w:p>
        </w:tc>
        <w:tc>
          <w:tcPr>
            <w:tcW w:w="2001" w:type="dxa"/>
            <w:shd w:val="clear" w:color="auto" w:fill="auto"/>
          </w:tcPr>
          <w:p w14:paraId="0FB52701">
            <w:pPr>
              <w:spacing w:afterLines="0" w:line="440" w:lineRule="exact"/>
              <w:jc w:val="center"/>
              <w:rPr>
                <w:rFonts w:hint="eastAsia" w:ascii="仿宋" w:hAnsi="仿宋" w:eastAsia="仿宋"/>
                <w:szCs w:val="21"/>
              </w:rPr>
            </w:pPr>
            <w:r>
              <w:rPr>
                <w:rFonts w:hint="eastAsia" w:ascii="仿宋" w:hAnsi="仿宋" w:eastAsia="仿宋"/>
                <w:szCs w:val="21"/>
              </w:rPr>
              <w:t>HW35（900-356-35）</w:t>
            </w:r>
          </w:p>
        </w:tc>
        <w:tc>
          <w:tcPr>
            <w:tcW w:w="707" w:type="dxa"/>
            <w:shd w:val="clear" w:color="auto" w:fill="auto"/>
            <w:vAlign w:val="center"/>
          </w:tcPr>
          <w:p w14:paraId="7986031F">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938" w:type="dxa"/>
            <w:gridSpan w:val="2"/>
            <w:vAlign w:val="center"/>
          </w:tcPr>
          <w:p w14:paraId="07CB02CF">
            <w:pPr>
              <w:spacing w:afterLines="0" w:line="440" w:lineRule="exact"/>
              <w:jc w:val="center"/>
              <w:rPr>
                <w:rFonts w:hint="eastAsia" w:ascii="仿宋" w:hAnsi="仿宋" w:eastAsia="仿宋"/>
                <w:szCs w:val="21"/>
              </w:rPr>
            </w:pPr>
            <w:r>
              <w:rPr>
                <w:rFonts w:hint="eastAsia" w:ascii="仿宋" w:hAnsi="仿宋" w:eastAsia="仿宋"/>
                <w:szCs w:val="21"/>
              </w:rPr>
              <w:t>0.5</w:t>
            </w:r>
          </w:p>
        </w:tc>
        <w:tc>
          <w:tcPr>
            <w:tcW w:w="1382" w:type="dxa"/>
            <w:gridSpan w:val="2"/>
            <w:vAlign w:val="center"/>
          </w:tcPr>
          <w:p w14:paraId="26B652CC">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元/吨</w:t>
            </w:r>
          </w:p>
        </w:tc>
        <w:tc>
          <w:tcPr>
            <w:tcW w:w="1225" w:type="dxa"/>
            <w:vAlign w:val="center"/>
          </w:tcPr>
          <w:p w14:paraId="367B1F0F">
            <w:pPr>
              <w:spacing w:afterLines="0" w:line="440" w:lineRule="exact"/>
              <w:jc w:val="center"/>
              <w:rPr>
                <w:rFonts w:hint="eastAsia" w:ascii="仿宋" w:hAnsi="仿宋" w:eastAsia="仿宋"/>
                <w:szCs w:val="21"/>
              </w:rPr>
            </w:pPr>
          </w:p>
        </w:tc>
        <w:tc>
          <w:tcPr>
            <w:tcW w:w="988" w:type="dxa"/>
            <w:vAlign w:val="center"/>
          </w:tcPr>
          <w:p w14:paraId="7E5F6D96">
            <w:pPr>
              <w:spacing w:afterLines="0" w:line="440" w:lineRule="exact"/>
              <w:jc w:val="center"/>
              <w:rPr>
                <w:rFonts w:hint="eastAsia" w:ascii="仿宋" w:hAnsi="仿宋" w:eastAsia="仿宋"/>
                <w:szCs w:val="21"/>
              </w:rPr>
            </w:pPr>
          </w:p>
        </w:tc>
      </w:tr>
      <w:tr w14:paraId="6B4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14:paraId="3120C50A">
            <w:pPr>
              <w:pStyle w:val="57"/>
              <w:numPr>
                <w:ilvl w:val="0"/>
                <w:numId w:val="1"/>
              </w:numPr>
              <w:spacing w:afterLines="0" w:line="300" w:lineRule="exact"/>
              <w:ind w:firstLineChars="0"/>
              <w:jc w:val="center"/>
              <w:rPr>
                <w:rFonts w:hint="eastAsia" w:ascii="仿宋" w:hAnsi="仿宋" w:eastAsia="仿宋"/>
                <w:szCs w:val="21"/>
              </w:rPr>
            </w:pPr>
          </w:p>
        </w:tc>
        <w:tc>
          <w:tcPr>
            <w:tcW w:w="1342" w:type="dxa"/>
            <w:shd w:val="clear" w:color="auto" w:fill="auto"/>
            <w:vAlign w:val="center"/>
          </w:tcPr>
          <w:p w14:paraId="6A45A559">
            <w:pPr>
              <w:spacing w:afterLines="0" w:line="440" w:lineRule="exact"/>
              <w:jc w:val="center"/>
              <w:rPr>
                <w:rFonts w:hint="eastAsia" w:ascii="仿宋" w:hAnsi="仿宋" w:eastAsia="仿宋"/>
                <w:szCs w:val="21"/>
              </w:rPr>
            </w:pPr>
            <w:r>
              <w:rPr>
                <w:rFonts w:hint="eastAsia" w:ascii="仿宋" w:hAnsi="仿宋" w:eastAsia="仿宋"/>
                <w:szCs w:val="21"/>
              </w:rPr>
              <w:t>废灯管</w:t>
            </w:r>
          </w:p>
        </w:tc>
        <w:tc>
          <w:tcPr>
            <w:tcW w:w="2001" w:type="dxa"/>
            <w:shd w:val="clear" w:color="auto" w:fill="auto"/>
          </w:tcPr>
          <w:p w14:paraId="1846C07E">
            <w:pPr>
              <w:spacing w:afterLines="0" w:line="440" w:lineRule="exact"/>
              <w:jc w:val="center"/>
              <w:rPr>
                <w:rFonts w:hint="eastAsia" w:ascii="仿宋" w:hAnsi="仿宋" w:eastAsia="仿宋"/>
                <w:szCs w:val="21"/>
              </w:rPr>
            </w:pPr>
            <w:r>
              <w:rPr>
                <w:rFonts w:hint="eastAsia" w:ascii="仿宋" w:hAnsi="仿宋" w:eastAsia="仿宋"/>
                <w:szCs w:val="21"/>
              </w:rPr>
              <w:t>HW29(900-023-29)</w:t>
            </w:r>
          </w:p>
        </w:tc>
        <w:tc>
          <w:tcPr>
            <w:tcW w:w="707" w:type="dxa"/>
            <w:shd w:val="clear" w:color="auto" w:fill="auto"/>
            <w:vAlign w:val="center"/>
          </w:tcPr>
          <w:p w14:paraId="58D60709">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938" w:type="dxa"/>
            <w:gridSpan w:val="2"/>
            <w:vAlign w:val="center"/>
          </w:tcPr>
          <w:p w14:paraId="3B64E870">
            <w:pPr>
              <w:spacing w:afterLines="0" w:line="440" w:lineRule="exact"/>
              <w:jc w:val="center"/>
              <w:rPr>
                <w:rFonts w:hint="eastAsia" w:ascii="仿宋" w:hAnsi="仿宋" w:eastAsia="仿宋"/>
                <w:szCs w:val="21"/>
              </w:rPr>
            </w:pPr>
            <w:r>
              <w:rPr>
                <w:rFonts w:hint="eastAsia" w:ascii="仿宋" w:hAnsi="仿宋" w:eastAsia="仿宋"/>
                <w:szCs w:val="21"/>
              </w:rPr>
              <w:t>0.01</w:t>
            </w:r>
          </w:p>
        </w:tc>
        <w:tc>
          <w:tcPr>
            <w:tcW w:w="1382" w:type="dxa"/>
            <w:gridSpan w:val="2"/>
            <w:vAlign w:val="center"/>
          </w:tcPr>
          <w:p w14:paraId="60D8FED7">
            <w:pPr>
              <w:spacing w:afterLines="0" w:line="440" w:lineRule="exact"/>
              <w:jc w:val="center"/>
              <w:rPr>
                <w:rFonts w:hint="eastAsia" w:ascii="仿宋" w:hAnsi="仿宋" w:eastAsia="仿宋"/>
                <w:szCs w:val="21"/>
              </w:rPr>
            </w:pPr>
            <w:r>
              <w:rPr>
                <w:rFonts w:hint="eastAsia" w:ascii="仿宋" w:hAnsi="仿宋" w:eastAsia="仿宋"/>
                <w:szCs w:val="21"/>
                <w:u w:val="single"/>
              </w:rPr>
              <w:t xml:space="preserve">      </w:t>
            </w:r>
            <w:r>
              <w:rPr>
                <w:rFonts w:hint="eastAsia" w:ascii="仿宋" w:hAnsi="仿宋" w:eastAsia="仿宋"/>
                <w:szCs w:val="21"/>
              </w:rPr>
              <w:t>元/吨</w:t>
            </w:r>
          </w:p>
        </w:tc>
        <w:tc>
          <w:tcPr>
            <w:tcW w:w="1225" w:type="dxa"/>
            <w:vAlign w:val="center"/>
          </w:tcPr>
          <w:p w14:paraId="60C51467">
            <w:pPr>
              <w:spacing w:afterLines="0" w:line="440" w:lineRule="exact"/>
              <w:jc w:val="center"/>
              <w:rPr>
                <w:rFonts w:hint="eastAsia" w:ascii="仿宋" w:hAnsi="仿宋" w:eastAsia="仿宋"/>
                <w:szCs w:val="21"/>
              </w:rPr>
            </w:pPr>
          </w:p>
        </w:tc>
        <w:tc>
          <w:tcPr>
            <w:tcW w:w="988" w:type="dxa"/>
            <w:vAlign w:val="center"/>
          </w:tcPr>
          <w:p w14:paraId="4646B965">
            <w:pPr>
              <w:spacing w:afterLines="0" w:line="440" w:lineRule="exact"/>
              <w:jc w:val="center"/>
              <w:rPr>
                <w:rFonts w:hint="eastAsia" w:ascii="仿宋" w:hAnsi="仿宋" w:eastAsia="仿宋"/>
                <w:szCs w:val="21"/>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hint="eastAsia" w:ascii="仿宋" w:hAnsi="仿宋" w:eastAsia="仿宋"/>
                <w:szCs w:val="21"/>
              </w:rPr>
            </w:pPr>
            <w:r>
              <w:rPr>
                <w:rFonts w:hint="eastAsia" w:ascii="仿宋" w:hAnsi="仿宋" w:eastAsia="仿宋"/>
                <w:color w:val="auto"/>
                <w:szCs w:val="21"/>
              </w:rPr>
              <w:t>含税合计（元）：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64" w:type="dxa"/>
            <w:vAlign w:val="center"/>
          </w:tcPr>
          <w:p w14:paraId="283B5B6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050" w:type="dxa"/>
            <w:gridSpan w:val="3"/>
            <w:vAlign w:val="center"/>
          </w:tcPr>
          <w:p w14:paraId="0868271B">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38" w:type="dxa"/>
            <w:gridSpan w:val="2"/>
            <w:vAlign w:val="center"/>
          </w:tcPr>
          <w:p w14:paraId="317591B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95" w:type="dxa"/>
            <w:gridSpan w:val="4"/>
            <w:vAlign w:val="center"/>
          </w:tcPr>
          <w:p w14:paraId="31A02A76">
            <w:pPr>
              <w:spacing w:afterLines="0" w:line="300" w:lineRule="exact"/>
              <w:jc w:val="center"/>
              <w:rPr>
                <w:rFonts w:hint="eastAsia" w:ascii="仿宋" w:hAnsi="仿宋" w:eastAsia="仿宋"/>
                <w:szCs w:val="21"/>
              </w:rPr>
            </w:pP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64" w:type="dxa"/>
            <w:vAlign w:val="center"/>
          </w:tcPr>
          <w:p w14:paraId="3D00B95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83" w:type="dxa"/>
            <w:gridSpan w:val="9"/>
            <w:vAlign w:val="center"/>
          </w:tcPr>
          <w:p w14:paraId="2A0ECE52">
            <w:pPr>
              <w:spacing w:afterLines="0" w:line="300" w:lineRule="exact"/>
              <w:jc w:val="left"/>
              <w:rPr>
                <w:rFonts w:hint="eastAsia" w:ascii="仿宋" w:hAnsi="仿宋" w:eastAsia="仿宋"/>
                <w:szCs w:val="21"/>
              </w:rPr>
            </w:pPr>
            <w:r>
              <w:rPr>
                <w:rFonts w:hint="eastAsia" w:ascii="Times New Roman" w:hAnsi="Times New Roman" w:eastAsia="仿宋"/>
                <w:szCs w:val="21"/>
              </w:rPr>
              <w:t>合同签定后支付合同价总额30%作为预付款，危险废物(液)运输后凭转移联单付清全部款项</w:t>
            </w:r>
          </w:p>
        </w:tc>
      </w:tr>
      <w:tr w14:paraId="0894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64" w:type="dxa"/>
            <w:vAlign w:val="center"/>
          </w:tcPr>
          <w:p w14:paraId="3410B7BE">
            <w:pPr>
              <w:spacing w:afterLines="0" w:line="300" w:lineRule="exact"/>
              <w:jc w:val="center"/>
              <w:rPr>
                <w:rFonts w:hint="eastAsia" w:ascii="仿宋" w:hAnsi="仿宋" w:eastAsia="仿宋"/>
                <w:szCs w:val="21"/>
              </w:rPr>
            </w:pPr>
            <w:r>
              <w:rPr>
                <w:rFonts w:hint="eastAsia" w:ascii="仿宋" w:hAnsi="仿宋" w:eastAsia="仿宋"/>
                <w:szCs w:val="21"/>
              </w:rPr>
              <w:t>*服务期</w:t>
            </w:r>
          </w:p>
        </w:tc>
        <w:tc>
          <w:tcPr>
            <w:tcW w:w="4105" w:type="dxa"/>
            <w:gridSpan w:val="4"/>
            <w:vAlign w:val="center"/>
          </w:tcPr>
          <w:p w14:paraId="695B6C75">
            <w:pPr>
              <w:spacing w:afterLines="0" w:line="300" w:lineRule="exact"/>
              <w:jc w:val="left"/>
              <w:rPr>
                <w:rFonts w:hint="eastAsia" w:ascii="仿宋" w:hAnsi="仿宋" w:eastAsia="仿宋"/>
                <w:szCs w:val="21"/>
              </w:rPr>
            </w:pPr>
            <w:r>
              <w:rPr>
                <w:rFonts w:ascii="Times New Roman" w:hAnsi="Times New Roman" w:eastAsia="仿宋"/>
                <w:szCs w:val="21"/>
              </w:rPr>
              <w:t>一年</w:t>
            </w:r>
            <w:r>
              <w:rPr>
                <w:rFonts w:hint="eastAsia" w:ascii="Times New Roman" w:hAnsi="Times New Roman" w:eastAsia="仿宋"/>
                <w:szCs w:val="21"/>
              </w:rPr>
              <w:t>，以合同签订时间起计</w:t>
            </w:r>
          </w:p>
        </w:tc>
        <w:tc>
          <w:tcPr>
            <w:tcW w:w="935" w:type="dxa"/>
            <w:gridSpan w:val="2"/>
            <w:vAlign w:val="center"/>
          </w:tcPr>
          <w:p w14:paraId="6D043C1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543" w:type="dxa"/>
            <w:gridSpan w:val="3"/>
            <w:vAlign w:val="center"/>
          </w:tcPr>
          <w:p w14:paraId="33CC95B0">
            <w:pPr>
              <w:spacing w:afterLines="0" w:line="300" w:lineRule="exact"/>
              <w:jc w:val="left"/>
              <w:rPr>
                <w:rFonts w:hint="eastAsia" w:ascii="仿宋" w:hAnsi="仿宋" w:eastAsia="仿宋"/>
                <w:szCs w:val="21"/>
              </w:rPr>
            </w:pP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307D599C">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B2AADB3">
            <w:pPr>
              <w:spacing w:afterLines="0" w:line="300" w:lineRule="exact"/>
              <w:jc w:val="left"/>
              <w:rPr>
                <w:rFonts w:hint="eastAsia" w:ascii="仿宋" w:hAnsi="仿宋" w:eastAsia="仿宋"/>
                <w:szCs w:val="21"/>
              </w:rPr>
            </w:pPr>
            <w:r>
              <w:rPr>
                <w:rFonts w:hint="eastAsia" w:ascii="仿宋" w:hAnsi="仿宋" w:eastAsia="仿宋"/>
                <w:szCs w:val="21"/>
              </w:rPr>
              <w:t>2、报价应包括但不限于运输服务费、装卸及包装费、转移联单及行政手续费、处理处置费等与本合同全部工作内容有关的一切费用;</w:t>
            </w:r>
          </w:p>
          <w:p w14:paraId="3D52A06F">
            <w:pPr>
              <w:spacing w:afterLines="0" w:line="300" w:lineRule="exact"/>
              <w:jc w:val="left"/>
              <w:rPr>
                <w:rFonts w:hint="eastAsia" w:ascii="仿宋" w:hAnsi="仿宋" w:eastAsia="仿宋"/>
                <w:szCs w:val="21"/>
              </w:rPr>
            </w:pPr>
            <w:r>
              <w:rPr>
                <w:rFonts w:hint="eastAsia" w:ascii="仿宋" w:hAnsi="仿宋" w:eastAsia="仿宋"/>
                <w:szCs w:val="21"/>
              </w:rPr>
              <w:t>3、地址：深圳市龙岗区坪地街道富心路32号丁山河河口水质净化厂</w:t>
            </w:r>
            <w:r>
              <w:rPr>
                <w:rFonts w:hint="eastAsia" w:ascii="仿宋" w:hAnsi="仿宋" w:eastAsia="仿宋"/>
                <w:color w:val="0000FF"/>
                <w:szCs w:val="21"/>
              </w:rPr>
              <w:t>；</w:t>
            </w:r>
          </w:p>
          <w:p w14:paraId="21D51897">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58E97DC8">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0A095B99">
      <w:pPr>
        <w:snapToGrid w:val="0"/>
        <w:spacing w:afterLines="0" w:line="360" w:lineRule="auto"/>
        <w:rPr>
          <w:rFonts w:hint="eastAsia" w:ascii="仿宋" w:hAnsi="仿宋" w:eastAsia="仿宋" w:cs="Arial"/>
        </w:rPr>
      </w:pPr>
    </w:p>
    <w:p w14:paraId="2D0ECB46">
      <w:pPr>
        <w:snapToGrid w:val="0"/>
        <w:spacing w:afterLines="0" w:line="360" w:lineRule="auto"/>
        <w:ind w:firstLine="525" w:firstLineChars="250"/>
        <w:jc w:val="right"/>
        <w:rPr>
          <w:rFonts w:hint="eastAsia" w:ascii="仿宋" w:hAnsi="仿宋" w:eastAsia="仿宋" w:cs="Arial"/>
        </w:rPr>
      </w:pPr>
    </w:p>
    <w:p w14:paraId="356FF802">
      <w:pPr>
        <w:snapToGrid w:val="0"/>
        <w:spacing w:afterLines="0" w:line="360" w:lineRule="auto"/>
        <w:ind w:firstLine="525" w:firstLineChars="250"/>
        <w:jc w:val="right"/>
        <w:rPr>
          <w:rFonts w:hint="eastAsia" w:ascii="仿宋" w:hAnsi="仿宋" w:eastAsia="仿宋" w:cs="Arial"/>
        </w:rPr>
      </w:pPr>
    </w:p>
    <w:p w14:paraId="3AF95D84">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E2DDAE6">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1" w:name="_Toc116850266"/>
      <w:bookmarkStart w:id="12" w:name="_Toc133335897"/>
      <w:r>
        <w:rPr>
          <w:rFonts w:hint="eastAsia" w:ascii="仿宋" w:hAnsi="仿宋" w:eastAsia="仿宋"/>
          <w:b/>
          <w:bCs/>
          <w:kern w:val="0"/>
          <w:sz w:val="24"/>
        </w:rPr>
        <w:t>响应供应商认为有必要提供的其他材料</w:t>
      </w:r>
      <w:bookmarkEnd w:id="11"/>
      <w:bookmarkEnd w:id="12"/>
    </w:p>
    <w:p w14:paraId="0D3B36DD">
      <w:pPr>
        <w:spacing w:after="78" w:line="288" w:lineRule="auto"/>
        <w:rPr>
          <w:rFonts w:hint="eastAsia"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797E3-420B-44F6-85DE-178E99C138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A7F6BC-9F1D-40E0-944E-7AD11FD69600}"/>
  </w:font>
  <w:font w:name="Arial">
    <w:panose1 w:val="020B0604020202020204"/>
    <w:charset w:val="00"/>
    <w:family w:val="swiss"/>
    <w:pitch w:val="default"/>
    <w:sig w:usb0="E0002EFF" w:usb1="C000785B" w:usb2="00000009" w:usb3="00000000" w:csb0="400001FF" w:csb1="FFFF0000"/>
    <w:embedRegular r:id="rId3" w:fontKey="{58CDFEC7-A928-4BF7-86E7-EB31896FE53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D3D1B13-8A06-42A0-9B37-4D76063C22AA}"/>
  </w:font>
  <w:font w:name="方正小标宋简体">
    <w:altName w:val="方正舒体"/>
    <w:panose1 w:val="00000000000000000000"/>
    <w:charset w:val="86"/>
    <w:family w:val="auto"/>
    <w:pitch w:val="default"/>
    <w:sig w:usb0="00000000" w:usb1="00000000" w:usb2="00000000" w:usb3="00000000" w:csb0="00040000" w:csb1="00000000"/>
    <w:embedRegular r:id="rId5" w:fontKey="{936AAAA1-41B9-4D64-8321-5C525CE7E88C}"/>
  </w:font>
  <w:font w:name="长城小">
    <w:altName w:val="宋体"/>
    <w:panose1 w:val="00000000000000000000"/>
    <w:charset w:val="86"/>
    <w:family w:val="modern"/>
    <w:pitch w:val="default"/>
    <w:sig w:usb0="00000000" w:usb1="00000000" w:usb2="00000000" w:usb3="00000000" w:csb0="00040001" w:csb1="00000000"/>
    <w:embedRegular r:id="rId6" w:fontKey="{BF907943-7D40-42C0-8EB0-9CB9CD05991D}"/>
  </w:font>
  <w:font w:name="长城小标宋体">
    <w:altName w:val="宋体"/>
    <w:panose1 w:val="00000000000000000000"/>
    <w:charset w:val="86"/>
    <w:family w:val="auto"/>
    <w:pitch w:val="default"/>
    <w:sig w:usb0="00000000" w:usb1="00000000" w:usb2="00000000" w:usb3="00000000" w:csb0="00000000" w:csb1="00000000"/>
    <w:embedRegular r:id="rId7" w:fontKey="{BA08A0EF-8B24-4747-A2F7-80E2AE28FE54}"/>
  </w:font>
  <w:font w:name="仿宋">
    <w:panose1 w:val="02010609060101010101"/>
    <w:charset w:val="86"/>
    <w:family w:val="modern"/>
    <w:pitch w:val="default"/>
    <w:sig w:usb0="800002BF" w:usb1="38CF7CFA" w:usb2="00000016" w:usb3="00000000" w:csb0="00040001" w:csb1="00000000"/>
    <w:embedRegular r:id="rId8" w:fontKey="{A5929D9E-09DB-4B04-B542-7E98051AA01D}"/>
  </w:font>
  <w:font w:name="微软雅黑">
    <w:panose1 w:val="020B0503020204020204"/>
    <w:charset w:val="86"/>
    <w:family w:val="swiss"/>
    <w:pitch w:val="default"/>
    <w:sig w:usb0="80000287" w:usb1="2ACF3C50" w:usb2="00000016" w:usb3="00000000" w:csb0="0004001F" w:csb1="00000000"/>
    <w:embedRegular r:id="rId9" w:fontKey="{7BACD002-1EEC-4955-B138-C96264B53FDD}"/>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9E4"/>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1C6A"/>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0C9"/>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3A5A89"/>
    <w:rsid w:val="06F9F432"/>
    <w:rsid w:val="0A886720"/>
    <w:rsid w:val="0B0205D3"/>
    <w:rsid w:val="0B0E30C9"/>
    <w:rsid w:val="0D4310A6"/>
    <w:rsid w:val="0D7F8C1E"/>
    <w:rsid w:val="0DAFDDD2"/>
    <w:rsid w:val="0FD61205"/>
    <w:rsid w:val="10DD77C5"/>
    <w:rsid w:val="13165211"/>
    <w:rsid w:val="13AFEC81"/>
    <w:rsid w:val="175C1D9F"/>
    <w:rsid w:val="17A305D2"/>
    <w:rsid w:val="19A00859"/>
    <w:rsid w:val="19C91652"/>
    <w:rsid w:val="1B3FC108"/>
    <w:rsid w:val="1B4D2BC9"/>
    <w:rsid w:val="1BBF5AD0"/>
    <w:rsid w:val="1BFB4A9B"/>
    <w:rsid w:val="1BFE3282"/>
    <w:rsid w:val="1D8C1793"/>
    <w:rsid w:val="1DC4251B"/>
    <w:rsid w:val="1F0F1A56"/>
    <w:rsid w:val="1F7F9C30"/>
    <w:rsid w:val="1FB39FF7"/>
    <w:rsid w:val="1FB54372"/>
    <w:rsid w:val="1FFF4E3F"/>
    <w:rsid w:val="257FF5EF"/>
    <w:rsid w:val="2755565B"/>
    <w:rsid w:val="27BED872"/>
    <w:rsid w:val="29E9B391"/>
    <w:rsid w:val="2AFDB16C"/>
    <w:rsid w:val="2B7D8E96"/>
    <w:rsid w:val="2B9B7C50"/>
    <w:rsid w:val="2C87EFA4"/>
    <w:rsid w:val="2CEFA2BD"/>
    <w:rsid w:val="2D9E346A"/>
    <w:rsid w:val="2EFF028F"/>
    <w:rsid w:val="2EFF0385"/>
    <w:rsid w:val="2FDFB298"/>
    <w:rsid w:val="2FEBB001"/>
    <w:rsid w:val="30BF60A9"/>
    <w:rsid w:val="30EE09A0"/>
    <w:rsid w:val="324D61EE"/>
    <w:rsid w:val="340E3EBE"/>
    <w:rsid w:val="354E21C8"/>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CC9113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0F25DC4"/>
    <w:rsid w:val="417EEE12"/>
    <w:rsid w:val="42652233"/>
    <w:rsid w:val="44292F68"/>
    <w:rsid w:val="477F8B44"/>
    <w:rsid w:val="48041A15"/>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792F6C"/>
    <w:rsid w:val="58E24953"/>
    <w:rsid w:val="59FF3A15"/>
    <w:rsid w:val="5AFFC0B6"/>
    <w:rsid w:val="5BFAA3C6"/>
    <w:rsid w:val="5C163B75"/>
    <w:rsid w:val="5CA91F9C"/>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5DB7601"/>
    <w:rsid w:val="66B93803"/>
    <w:rsid w:val="67194FDD"/>
    <w:rsid w:val="6775E9D8"/>
    <w:rsid w:val="67F565AC"/>
    <w:rsid w:val="67F73327"/>
    <w:rsid w:val="68CC1CC3"/>
    <w:rsid w:val="68FA8082"/>
    <w:rsid w:val="69BF38A2"/>
    <w:rsid w:val="69EFC425"/>
    <w:rsid w:val="6ACFA4E7"/>
    <w:rsid w:val="6B340214"/>
    <w:rsid w:val="6B86ABFC"/>
    <w:rsid w:val="6BA92576"/>
    <w:rsid w:val="6BBD76DF"/>
    <w:rsid w:val="6BDA34B9"/>
    <w:rsid w:val="6BEF6F0A"/>
    <w:rsid w:val="6BF6364D"/>
    <w:rsid w:val="6C731664"/>
    <w:rsid w:val="6CD839F6"/>
    <w:rsid w:val="6CDD01D4"/>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B44B0"/>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8443</Words>
  <Characters>8772</Characters>
  <Lines>12</Lines>
  <Paragraphs>20</Paragraphs>
  <TotalTime>0</TotalTime>
  <ScaleCrop>false</ScaleCrop>
  <LinksUpToDate>false</LinksUpToDate>
  <CharactersWithSpaces>9242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2025-06-17T07:41:58Z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